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05A7" w14:textId="3DA7B8F3" w:rsidR="00C96061" w:rsidRPr="00D21DE8" w:rsidRDefault="00554530" w:rsidP="003C7052">
      <w:pPr>
        <w:jc w:val="center"/>
        <w:rPr>
          <w:rFonts w:cstheme="minorHAnsi"/>
          <w:b/>
          <w:bCs/>
          <w:sz w:val="32"/>
          <w:szCs w:val="32"/>
        </w:rPr>
      </w:pPr>
      <w:r w:rsidRPr="00D21DE8">
        <w:rPr>
          <w:rFonts w:cstheme="minorHAnsi"/>
          <w:b/>
          <w:bCs/>
          <w:sz w:val="32"/>
          <w:szCs w:val="32"/>
        </w:rPr>
        <w:t>New Mexico Cyber &amp; Space Symposium:</w:t>
      </w:r>
      <w:r w:rsidRPr="00D21DE8">
        <w:rPr>
          <w:b/>
          <w:bCs/>
          <w:sz w:val="32"/>
          <w:szCs w:val="32"/>
        </w:rPr>
        <w:t xml:space="preserve"> </w:t>
      </w:r>
      <w:r w:rsidRPr="00D21DE8">
        <w:rPr>
          <w:rFonts w:cstheme="minorHAnsi"/>
          <w:b/>
          <w:bCs/>
          <w:sz w:val="32"/>
          <w:szCs w:val="32"/>
        </w:rPr>
        <w:t>October 12 – 14</w:t>
      </w:r>
      <w:r w:rsidR="00D21DE8" w:rsidRPr="00D21DE8">
        <w:rPr>
          <w:rFonts w:cstheme="minorHAnsi"/>
          <w:b/>
          <w:bCs/>
          <w:sz w:val="32"/>
          <w:szCs w:val="32"/>
        </w:rPr>
        <w:t>,</w:t>
      </w:r>
      <w:r w:rsidRPr="00D21DE8">
        <w:rPr>
          <w:rFonts w:cstheme="minorHAnsi"/>
          <w:b/>
          <w:bCs/>
          <w:sz w:val="32"/>
          <w:szCs w:val="32"/>
        </w:rPr>
        <w:t xml:space="preserve"> 2022</w:t>
      </w:r>
    </w:p>
    <w:tbl>
      <w:tblPr>
        <w:tblStyle w:val="TableGrid"/>
        <w:tblpPr w:leftFromText="180" w:rightFromText="180" w:vertAnchor="page" w:horzAnchor="margin" w:tblpXSpec="center" w:tblpY="2017"/>
        <w:tblW w:w="9990" w:type="dxa"/>
        <w:tblLook w:val="04A0" w:firstRow="1" w:lastRow="0" w:firstColumn="1" w:lastColumn="0" w:noHBand="0" w:noVBand="1"/>
      </w:tblPr>
      <w:tblGrid>
        <w:gridCol w:w="1336"/>
        <w:gridCol w:w="2799"/>
        <w:gridCol w:w="2610"/>
        <w:gridCol w:w="3245"/>
      </w:tblGrid>
      <w:tr w:rsidR="00554530" w:rsidRPr="00554530" w14:paraId="459428C4" w14:textId="77777777" w:rsidTr="00444644">
        <w:tc>
          <w:tcPr>
            <w:tcW w:w="9990" w:type="dxa"/>
            <w:gridSpan w:val="4"/>
            <w:shd w:val="clear" w:color="auto" w:fill="C5E0B3" w:themeFill="accent6" w:themeFillTint="66"/>
          </w:tcPr>
          <w:p w14:paraId="147410EF" w14:textId="77777777" w:rsidR="00554530" w:rsidRDefault="00554530" w:rsidP="00554530">
            <w:pPr>
              <w:rPr>
                <w:rFonts w:cstheme="minorHAnsi"/>
                <w:b/>
                <w:bCs/>
              </w:rPr>
            </w:pPr>
            <w:bookmarkStart w:id="0" w:name="_Hlk115349502"/>
            <w:r w:rsidRPr="00554530">
              <w:rPr>
                <w:rFonts w:cstheme="minorHAnsi"/>
                <w:b/>
                <w:bCs/>
              </w:rPr>
              <w:t xml:space="preserve">Day 1 (Oct. 12): All welcome. </w:t>
            </w:r>
          </w:p>
          <w:p w14:paraId="49EA88F0" w14:textId="47EE1A4F" w:rsidR="00554530" w:rsidRPr="00554530" w:rsidRDefault="00554530" w:rsidP="00554530">
            <w:pPr>
              <w:rPr>
                <w:rFonts w:cstheme="minorHAnsi"/>
                <w:b/>
                <w:bCs/>
              </w:rPr>
            </w:pPr>
            <w:r w:rsidRPr="00554530">
              <w:rPr>
                <w:rFonts w:cstheme="minorHAnsi"/>
                <w:b/>
                <w:bCs/>
              </w:rPr>
              <w:t>Topics will include space systems, and cyber initiatives and recommendations for cyber and space defense.</w:t>
            </w:r>
          </w:p>
        </w:tc>
      </w:tr>
      <w:tr w:rsidR="00D11269" w:rsidRPr="00554530" w14:paraId="029A2416" w14:textId="77777777" w:rsidTr="00EC231C">
        <w:tc>
          <w:tcPr>
            <w:tcW w:w="1336" w:type="dxa"/>
            <w:shd w:val="clear" w:color="auto" w:fill="C5E0B3" w:themeFill="accent6" w:themeFillTint="66"/>
          </w:tcPr>
          <w:p w14:paraId="7F1923B8" w14:textId="18817535" w:rsidR="00D11269" w:rsidRPr="00554530" w:rsidRDefault="00D11269" w:rsidP="00EC231C">
            <w:pPr>
              <w:jc w:val="center"/>
              <w:rPr>
                <w:rFonts w:cstheme="minorHAnsi"/>
                <w:b/>
                <w:bCs/>
              </w:rPr>
            </w:pPr>
            <w:r w:rsidRPr="00554530">
              <w:rPr>
                <w:rFonts w:cstheme="minorHAnsi"/>
                <w:b/>
                <w:bCs/>
              </w:rPr>
              <w:t>Time</w:t>
            </w:r>
          </w:p>
        </w:tc>
        <w:tc>
          <w:tcPr>
            <w:tcW w:w="2799" w:type="dxa"/>
            <w:shd w:val="clear" w:color="auto" w:fill="C5E0B3" w:themeFill="accent6" w:themeFillTint="66"/>
          </w:tcPr>
          <w:p w14:paraId="027C43D5" w14:textId="379709E7" w:rsidR="00D11269" w:rsidRPr="00554530" w:rsidRDefault="00AE72F5" w:rsidP="00EC231C">
            <w:pPr>
              <w:jc w:val="center"/>
              <w:rPr>
                <w:rFonts w:cstheme="minorHAnsi"/>
                <w:b/>
                <w:bCs/>
              </w:rPr>
            </w:pPr>
            <w:r w:rsidRPr="00554530">
              <w:rPr>
                <w:rFonts w:cstheme="minorHAnsi"/>
                <w:b/>
                <w:bCs/>
              </w:rPr>
              <w:t>Topic</w:t>
            </w:r>
          </w:p>
        </w:tc>
        <w:tc>
          <w:tcPr>
            <w:tcW w:w="2610" w:type="dxa"/>
            <w:shd w:val="clear" w:color="auto" w:fill="C5E0B3" w:themeFill="accent6" w:themeFillTint="66"/>
          </w:tcPr>
          <w:p w14:paraId="7442EAC3" w14:textId="3863ADC6" w:rsidR="00D11269" w:rsidRPr="00554530" w:rsidRDefault="00D11269" w:rsidP="00EC231C">
            <w:pPr>
              <w:jc w:val="center"/>
              <w:rPr>
                <w:rFonts w:cstheme="minorHAnsi"/>
                <w:b/>
                <w:bCs/>
              </w:rPr>
            </w:pPr>
            <w:r w:rsidRPr="00554530">
              <w:rPr>
                <w:rFonts w:cstheme="minorHAnsi"/>
                <w:b/>
                <w:bCs/>
              </w:rPr>
              <w:t>Org</w:t>
            </w:r>
            <w:r w:rsidR="00AE72F5" w:rsidRPr="00554530">
              <w:rPr>
                <w:rFonts w:cstheme="minorHAnsi"/>
                <w:b/>
                <w:bCs/>
              </w:rPr>
              <w:t>anization</w:t>
            </w:r>
          </w:p>
        </w:tc>
        <w:tc>
          <w:tcPr>
            <w:tcW w:w="3245" w:type="dxa"/>
            <w:shd w:val="clear" w:color="auto" w:fill="C5E0B3" w:themeFill="accent6" w:themeFillTint="66"/>
          </w:tcPr>
          <w:p w14:paraId="4635375F" w14:textId="77777777" w:rsidR="00D11269" w:rsidRPr="00554530" w:rsidRDefault="00D11269" w:rsidP="00EC231C">
            <w:pPr>
              <w:jc w:val="center"/>
              <w:rPr>
                <w:rFonts w:cstheme="minorHAnsi"/>
                <w:b/>
                <w:bCs/>
              </w:rPr>
            </w:pPr>
            <w:r w:rsidRPr="00554530">
              <w:rPr>
                <w:rFonts w:cstheme="minorHAnsi"/>
                <w:b/>
                <w:bCs/>
              </w:rPr>
              <w:t>Speaker</w:t>
            </w:r>
          </w:p>
        </w:tc>
      </w:tr>
      <w:tr w:rsidR="00EC231C" w:rsidRPr="00554530" w14:paraId="7D81AEE6" w14:textId="77777777" w:rsidTr="00554530">
        <w:tc>
          <w:tcPr>
            <w:tcW w:w="1336" w:type="dxa"/>
            <w:shd w:val="clear" w:color="auto" w:fill="5B9BD5" w:themeFill="accent1"/>
          </w:tcPr>
          <w:p w14:paraId="6E671B08" w14:textId="1015B8A2" w:rsidR="00EC231C" w:rsidRPr="00554530" w:rsidRDefault="00EC231C" w:rsidP="00D11269">
            <w:pPr>
              <w:rPr>
                <w:rFonts w:cstheme="minorHAnsi"/>
              </w:rPr>
            </w:pPr>
            <w:r w:rsidRPr="00554530">
              <w:rPr>
                <w:rFonts w:cstheme="minorHAnsi"/>
              </w:rPr>
              <w:t xml:space="preserve">0800-0900 </w:t>
            </w:r>
          </w:p>
        </w:tc>
        <w:tc>
          <w:tcPr>
            <w:tcW w:w="8654" w:type="dxa"/>
            <w:gridSpan w:val="3"/>
            <w:shd w:val="clear" w:color="auto" w:fill="5B9BD5" w:themeFill="accent1"/>
          </w:tcPr>
          <w:p w14:paraId="0236705F" w14:textId="3EA4173B" w:rsidR="00EC231C" w:rsidRPr="00554530" w:rsidRDefault="00EC231C" w:rsidP="00EC231C">
            <w:pPr>
              <w:jc w:val="center"/>
              <w:rPr>
                <w:rFonts w:cstheme="minorHAnsi"/>
                <w:b/>
                <w:bCs/>
              </w:rPr>
            </w:pPr>
            <w:r w:rsidRPr="00554530">
              <w:rPr>
                <w:rFonts w:cstheme="minorHAnsi"/>
                <w:b/>
                <w:bCs/>
              </w:rPr>
              <w:t>Registration</w:t>
            </w:r>
          </w:p>
        </w:tc>
      </w:tr>
      <w:tr w:rsidR="00D11269" w:rsidRPr="00554530" w14:paraId="2477456C" w14:textId="77777777" w:rsidTr="00D2468F">
        <w:tc>
          <w:tcPr>
            <w:tcW w:w="1336" w:type="dxa"/>
          </w:tcPr>
          <w:p w14:paraId="731F9BD7" w14:textId="4A3B1C99" w:rsidR="00D11269" w:rsidRPr="00554530" w:rsidRDefault="00AF4722" w:rsidP="00D11269">
            <w:pPr>
              <w:rPr>
                <w:rFonts w:cstheme="minorHAnsi"/>
              </w:rPr>
            </w:pPr>
            <w:r w:rsidRPr="00554530">
              <w:rPr>
                <w:rFonts w:cstheme="minorHAnsi"/>
              </w:rPr>
              <w:t>0900-0905</w:t>
            </w:r>
          </w:p>
        </w:tc>
        <w:tc>
          <w:tcPr>
            <w:tcW w:w="2799" w:type="dxa"/>
          </w:tcPr>
          <w:p w14:paraId="1EAA8E34" w14:textId="77777777" w:rsidR="00D11269" w:rsidRPr="00554530" w:rsidRDefault="00D11269" w:rsidP="00D11269">
            <w:pPr>
              <w:rPr>
                <w:rFonts w:cstheme="minorHAnsi"/>
              </w:rPr>
            </w:pPr>
            <w:r w:rsidRPr="00554530">
              <w:rPr>
                <w:rFonts w:cstheme="minorHAnsi"/>
              </w:rPr>
              <w:t>Opening Remarks</w:t>
            </w:r>
          </w:p>
        </w:tc>
        <w:tc>
          <w:tcPr>
            <w:tcW w:w="2610" w:type="dxa"/>
          </w:tcPr>
          <w:p w14:paraId="101E278D" w14:textId="1DA9D70E" w:rsidR="00D11269" w:rsidRPr="00554530" w:rsidRDefault="00D11269" w:rsidP="00D11269">
            <w:pPr>
              <w:rPr>
                <w:rFonts w:cstheme="minorHAnsi"/>
              </w:rPr>
            </w:pPr>
            <w:r w:rsidRPr="00554530">
              <w:rPr>
                <w:rFonts w:cstheme="minorHAnsi"/>
              </w:rPr>
              <w:t>AFR</w:t>
            </w:r>
            <w:r w:rsidR="00AE72F5" w:rsidRPr="00554530">
              <w:rPr>
                <w:rFonts w:cstheme="minorHAnsi"/>
              </w:rPr>
              <w:t xml:space="preserve">L, Space Vehicle Directorate </w:t>
            </w:r>
          </w:p>
          <w:p w14:paraId="6FE00AB6" w14:textId="77777777" w:rsidR="00D11269" w:rsidRPr="00554530" w:rsidRDefault="00D11269" w:rsidP="00D11269">
            <w:pPr>
              <w:rPr>
                <w:rFonts w:cstheme="minorHAnsi"/>
              </w:rPr>
            </w:pPr>
          </w:p>
        </w:tc>
        <w:tc>
          <w:tcPr>
            <w:tcW w:w="3245" w:type="dxa"/>
          </w:tcPr>
          <w:p w14:paraId="0107D4B1" w14:textId="3CD08C67" w:rsidR="00D11269" w:rsidRPr="00554530" w:rsidRDefault="00AE72F5" w:rsidP="00D11269">
            <w:pPr>
              <w:rPr>
                <w:rFonts w:cstheme="minorHAnsi"/>
              </w:rPr>
            </w:pPr>
            <w:r w:rsidRPr="00554530">
              <w:rPr>
                <w:rFonts w:cstheme="minorHAnsi"/>
              </w:rPr>
              <w:t>Joseph “</w:t>
            </w:r>
            <w:r w:rsidR="00D11269" w:rsidRPr="00554530">
              <w:rPr>
                <w:rFonts w:cstheme="minorHAnsi"/>
              </w:rPr>
              <w:t>Dan</w:t>
            </w:r>
            <w:r w:rsidRPr="00554530">
              <w:rPr>
                <w:rFonts w:cstheme="minorHAnsi"/>
              </w:rPr>
              <w:t xml:space="preserve">” </w:t>
            </w:r>
            <w:proofErr w:type="gramStart"/>
            <w:r w:rsidR="00D11269" w:rsidRPr="00554530">
              <w:rPr>
                <w:rFonts w:cstheme="minorHAnsi"/>
              </w:rPr>
              <w:t>Trujillo</w:t>
            </w:r>
            <w:r w:rsidRPr="00554530">
              <w:rPr>
                <w:rFonts w:cstheme="minorHAnsi"/>
              </w:rPr>
              <w:t xml:space="preserve">, </w:t>
            </w:r>
            <w:r w:rsidR="00AF4722" w:rsidRPr="00554530">
              <w:rPr>
                <w:rFonts w:cstheme="minorHAnsi"/>
              </w:rPr>
              <w:t xml:space="preserve">  </w:t>
            </w:r>
            <w:proofErr w:type="gramEnd"/>
            <w:r w:rsidR="00AF4722" w:rsidRPr="00554530">
              <w:rPr>
                <w:rFonts w:cstheme="minorHAnsi"/>
              </w:rPr>
              <w:t xml:space="preserve">          </w:t>
            </w:r>
            <w:r w:rsidR="00D11269" w:rsidRPr="00554530">
              <w:rPr>
                <w:rFonts w:cstheme="minorHAnsi"/>
              </w:rPr>
              <w:t>Space Cyber Resiliency Lead</w:t>
            </w:r>
            <w:r w:rsidR="00AF4722" w:rsidRPr="00554530">
              <w:rPr>
                <w:rFonts w:cstheme="minorHAnsi"/>
              </w:rPr>
              <w:t>,  Space Control Technology Branch</w:t>
            </w:r>
          </w:p>
        </w:tc>
      </w:tr>
      <w:tr w:rsidR="00D11269" w:rsidRPr="00554530" w14:paraId="169F3EA2" w14:textId="77777777" w:rsidTr="00EC231C">
        <w:trPr>
          <w:trHeight w:val="1142"/>
        </w:trPr>
        <w:tc>
          <w:tcPr>
            <w:tcW w:w="1336" w:type="dxa"/>
          </w:tcPr>
          <w:p w14:paraId="56636A10" w14:textId="5A50D526" w:rsidR="00D11269" w:rsidRPr="00554530" w:rsidRDefault="00AF4722" w:rsidP="00D11269">
            <w:pPr>
              <w:rPr>
                <w:rFonts w:cstheme="minorHAnsi"/>
              </w:rPr>
            </w:pPr>
            <w:r w:rsidRPr="00554530">
              <w:rPr>
                <w:rFonts w:cstheme="minorHAnsi"/>
              </w:rPr>
              <w:t>0905-0915</w:t>
            </w:r>
          </w:p>
          <w:p w14:paraId="0EAEFFC7" w14:textId="6A0DF2DC" w:rsidR="00AF4722" w:rsidRPr="00554530" w:rsidRDefault="00AF4722" w:rsidP="00D11269">
            <w:pPr>
              <w:rPr>
                <w:rFonts w:cstheme="minorHAnsi"/>
              </w:rPr>
            </w:pPr>
          </w:p>
        </w:tc>
        <w:tc>
          <w:tcPr>
            <w:tcW w:w="2799" w:type="dxa"/>
          </w:tcPr>
          <w:p w14:paraId="6A973577" w14:textId="77777777" w:rsidR="00D11269" w:rsidRPr="00554530" w:rsidRDefault="00D11269" w:rsidP="00D11269">
            <w:pPr>
              <w:rPr>
                <w:rFonts w:cstheme="minorHAnsi"/>
              </w:rPr>
            </w:pPr>
            <w:r w:rsidRPr="00554530">
              <w:rPr>
                <w:rFonts w:cstheme="minorHAnsi"/>
              </w:rPr>
              <w:t>Keynote</w:t>
            </w:r>
          </w:p>
        </w:tc>
        <w:tc>
          <w:tcPr>
            <w:tcW w:w="2610" w:type="dxa"/>
          </w:tcPr>
          <w:p w14:paraId="0A09C973" w14:textId="77777777" w:rsidR="00AE72F5" w:rsidRPr="00554530" w:rsidRDefault="00AE72F5" w:rsidP="00AE72F5">
            <w:pPr>
              <w:rPr>
                <w:rFonts w:cstheme="minorHAnsi"/>
              </w:rPr>
            </w:pPr>
            <w:r w:rsidRPr="00554530">
              <w:rPr>
                <w:rFonts w:cstheme="minorHAnsi"/>
              </w:rPr>
              <w:t xml:space="preserve">AFRL, Space Vehicle Directorate </w:t>
            </w:r>
          </w:p>
          <w:p w14:paraId="45EB1951" w14:textId="59CB210E" w:rsidR="00D11269" w:rsidRPr="00554530" w:rsidRDefault="00D11269" w:rsidP="00D11269">
            <w:pPr>
              <w:rPr>
                <w:rFonts w:cstheme="minorHAnsi"/>
              </w:rPr>
            </w:pPr>
          </w:p>
        </w:tc>
        <w:tc>
          <w:tcPr>
            <w:tcW w:w="3245" w:type="dxa"/>
          </w:tcPr>
          <w:p w14:paraId="485F99E2" w14:textId="7C07FE72" w:rsidR="00D11269" w:rsidRPr="00554530" w:rsidRDefault="00AE72F5" w:rsidP="00EC231C">
            <w:pPr>
              <w:rPr>
                <w:rFonts w:cstheme="minorHAnsi"/>
              </w:rPr>
            </w:pPr>
            <w:r w:rsidRPr="00554530">
              <w:rPr>
                <w:rFonts w:cstheme="minorHAnsi"/>
              </w:rPr>
              <w:t xml:space="preserve">Colonel Jeremy A. </w:t>
            </w:r>
            <w:proofErr w:type="spellStart"/>
            <w:r w:rsidRPr="00554530">
              <w:rPr>
                <w:rFonts w:cstheme="minorHAnsi"/>
              </w:rPr>
              <w:t>Raley</w:t>
            </w:r>
            <w:proofErr w:type="spellEnd"/>
            <w:r w:rsidRPr="00554530">
              <w:rPr>
                <w:rFonts w:cstheme="minorHAnsi"/>
              </w:rPr>
              <w:t>, Commander of Phillips Research Site and Director of Space Vehicles Directorate</w:t>
            </w:r>
            <w:r w:rsidR="00D11269" w:rsidRPr="00554530">
              <w:rPr>
                <w:rFonts w:cstheme="minorHAnsi"/>
              </w:rPr>
              <w:t xml:space="preserve"> </w:t>
            </w:r>
          </w:p>
        </w:tc>
      </w:tr>
      <w:tr w:rsidR="000B6284" w:rsidRPr="00554530" w14:paraId="6A9D5C44" w14:textId="77777777" w:rsidTr="00D2468F">
        <w:tc>
          <w:tcPr>
            <w:tcW w:w="1336" w:type="dxa"/>
          </w:tcPr>
          <w:p w14:paraId="1C8A5A56" w14:textId="04EF5466" w:rsidR="000B6284" w:rsidRPr="00554530" w:rsidRDefault="00AF4722" w:rsidP="00D11269">
            <w:pPr>
              <w:rPr>
                <w:rFonts w:cstheme="minorHAnsi"/>
              </w:rPr>
            </w:pPr>
            <w:r w:rsidRPr="00554530">
              <w:rPr>
                <w:rFonts w:cstheme="minorHAnsi"/>
              </w:rPr>
              <w:t>0915-</w:t>
            </w:r>
            <w:r w:rsidR="000367D5" w:rsidRPr="00554530">
              <w:rPr>
                <w:rFonts w:cstheme="minorHAnsi"/>
              </w:rPr>
              <w:t>0930</w:t>
            </w:r>
          </w:p>
        </w:tc>
        <w:tc>
          <w:tcPr>
            <w:tcW w:w="2799" w:type="dxa"/>
          </w:tcPr>
          <w:p w14:paraId="02B8645C" w14:textId="32E1AD32" w:rsidR="000B6284" w:rsidRPr="00554530" w:rsidRDefault="000B6284" w:rsidP="00D11269">
            <w:pPr>
              <w:rPr>
                <w:rFonts w:cstheme="minorHAnsi"/>
              </w:rPr>
            </w:pPr>
            <w:r w:rsidRPr="00554530">
              <w:rPr>
                <w:rFonts w:cstheme="minorHAnsi"/>
              </w:rPr>
              <w:t xml:space="preserve">AFRL </w:t>
            </w:r>
            <w:r w:rsidR="000367D5" w:rsidRPr="00554530">
              <w:rPr>
                <w:rFonts w:cstheme="minorHAnsi"/>
              </w:rPr>
              <w:t>Space Cyber</w:t>
            </w:r>
            <w:r w:rsidR="006D7228" w:rsidRPr="00554530">
              <w:rPr>
                <w:rFonts w:cstheme="minorHAnsi"/>
              </w:rPr>
              <w:t xml:space="preserve"> Efforts </w:t>
            </w:r>
          </w:p>
        </w:tc>
        <w:tc>
          <w:tcPr>
            <w:tcW w:w="2610" w:type="dxa"/>
          </w:tcPr>
          <w:p w14:paraId="76EEE0D1" w14:textId="4DDD97D7" w:rsidR="000B6284" w:rsidRPr="00554530" w:rsidRDefault="000B6284" w:rsidP="00D11269">
            <w:pPr>
              <w:rPr>
                <w:rFonts w:cstheme="minorHAnsi"/>
              </w:rPr>
            </w:pPr>
            <w:r w:rsidRPr="00554530">
              <w:rPr>
                <w:rFonts w:cstheme="minorHAnsi"/>
              </w:rPr>
              <w:t>AFRL, Space Vehicles Directorate</w:t>
            </w:r>
          </w:p>
        </w:tc>
        <w:tc>
          <w:tcPr>
            <w:tcW w:w="3245" w:type="dxa"/>
          </w:tcPr>
          <w:p w14:paraId="4C362E6B" w14:textId="77777777" w:rsidR="00554530" w:rsidRPr="00554530" w:rsidRDefault="000B6284" w:rsidP="00AF4722">
            <w:pPr>
              <w:rPr>
                <w:rFonts w:cstheme="minorHAnsi"/>
              </w:rPr>
            </w:pPr>
            <w:r w:rsidRPr="00554530">
              <w:rPr>
                <w:rFonts w:cstheme="minorHAnsi"/>
              </w:rPr>
              <w:t>Phil</w:t>
            </w:r>
            <w:r w:rsidR="00D16356" w:rsidRPr="00554530">
              <w:rPr>
                <w:rFonts w:cstheme="minorHAnsi"/>
              </w:rPr>
              <w:t xml:space="preserve">ip </w:t>
            </w:r>
            <w:proofErr w:type="spellStart"/>
            <w:r w:rsidR="00D16356" w:rsidRPr="00554530">
              <w:rPr>
                <w:rFonts w:cstheme="minorHAnsi"/>
              </w:rPr>
              <w:t>Blong</w:t>
            </w:r>
            <w:proofErr w:type="spellEnd"/>
            <w:r w:rsidR="00D16356" w:rsidRPr="00554530">
              <w:rPr>
                <w:rFonts w:cstheme="minorHAnsi"/>
              </w:rPr>
              <w:t xml:space="preserve">, </w:t>
            </w:r>
          </w:p>
          <w:p w14:paraId="4533ADBF" w14:textId="0F4F253D" w:rsidR="00D16356" w:rsidRPr="00554530" w:rsidRDefault="00D16356" w:rsidP="00AF4722">
            <w:pPr>
              <w:rPr>
                <w:rFonts w:cstheme="minorHAnsi"/>
              </w:rPr>
            </w:pPr>
            <w:r w:rsidRPr="00554530">
              <w:rPr>
                <w:rFonts w:cstheme="minorHAnsi"/>
              </w:rPr>
              <w:t>Deputy Space Control Mission Lead</w:t>
            </w:r>
            <w:r w:rsidR="00AF4722" w:rsidRPr="00554530">
              <w:rPr>
                <w:rFonts w:cstheme="minorHAnsi"/>
              </w:rPr>
              <w:t xml:space="preserve">, </w:t>
            </w:r>
            <w:r w:rsidRPr="00554530">
              <w:rPr>
                <w:rFonts w:cstheme="minorHAnsi"/>
              </w:rPr>
              <w:t>Space Control Technology Branch</w:t>
            </w:r>
          </w:p>
        </w:tc>
      </w:tr>
      <w:tr w:rsidR="00D11269" w:rsidRPr="00554530" w14:paraId="073D5E81" w14:textId="77777777" w:rsidTr="00D2468F">
        <w:tc>
          <w:tcPr>
            <w:tcW w:w="1336" w:type="dxa"/>
          </w:tcPr>
          <w:p w14:paraId="763283EC" w14:textId="6B8107C6" w:rsidR="00D11269" w:rsidRPr="00554530" w:rsidRDefault="000367D5" w:rsidP="00D11269">
            <w:pPr>
              <w:rPr>
                <w:rFonts w:cstheme="minorHAnsi"/>
              </w:rPr>
            </w:pPr>
            <w:r w:rsidRPr="00554530">
              <w:rPr>
                <w:rFonts w:cstheme="minorHAnsi"/>
              </w:rPr>
              <w:t>0930-1000</w:t>
            </w:r>
          </w:p>
        </w:tc>
        <w:tc>
          <w:tcPr>
            <w:tcW w:w="2799" w:type="dxa"/>
          </w:tcPr>
          <w:p w14:paraId="0AFBE1FC" w14:textId="4643C6FB" w:rsidR="00D11269" w:rsidRPr="00554530" w:rsidRDefault="00D11269" w:rsidP="00D11269">
            <w:pPr>
              <w:rPr>
                <w:rFonts w:cstheme="minorHAnsi"/>
              </w:rPr>
            </w:pPr>
            <w:r w:rsidRPr="00554530">
              <w:rPr>
                <w:rFonts w:cstheme="minorHAnsi"/>
              </w:rPr>
              <w:t>Vulnerability Assessments for Space Tech</w:t>
            </w:r>
            <w:r w:rsidR="00016654" w:rsidRPr="00554530">
              <w:rPr>
                <w:rFonts w:cstheme="minorHAnsi"/>
              </w:rPr>
              <w:t xml:space="preserve">nology </w:t>
            </w:r>
          </w:p>
        </w:tc>
        <w:tc>
          <w:tcPr>
            <w:tcW w:w="2610" w:type="dxa"/>
          </w:tcPr>
          <w:p w14:paraId="7C192DBA" w14:textId="77777777" w:rsidR="00D11269" w:rsidRPr="00554530" w:rsidRDefault="00D11269" w:rsidP="00D11269">
            <w:pPr>
              <w:rPr>
                <w:rFonts w:cstheme="minorHAnsi"/>
              </w:rPr>
            </w:pPr>
            <w:r w:rsidRPr="00554530">
              <w:rPr>
                <w:rFonts w:cstheme="minorHAnsi"/>
              </w:rPr>
              <w:t>Proof Labs</w:t>
            </w:r>
          </w:p>
        </w:tc>
        <w:tc>
          <w:tcPr>
            <w:tcW w:w="3245" w:type="dxa"/>
          </w:tcPr>
          <w:p w14:paraId="3E41BB54" w14:textId="59B95C37" w:rsidR="00D10C38" w:rsidRPr="00554530" w:rsidRDefault="00D11269" w:rsidP="00D11269">
            <w:pPr>
              <w:rPr>
                <w:rFonts w:cstheme="minorHAnsi"/>
              </w:rPr>
            </w:pPr>
            <w:r w:rsidRPr="00554530">
              <w:rPr>
                <w:rFonts w:cstheme="minorHAnsi"/>
              </w:rPr>
              <w:t>Mr. Dick Wil</w:t>
            </w:r>
            <w:r w:rsidR="00E856EF" w:rsidRPr="00554530">
              <w:rPr>
                <w:rFonts w:cstheme="minorHAnsi"/>
              </w:rPr>
              <w:t>ki</w:t>
            </w:r>
            <w:r w:rsidR="006D7228" w:rsidRPr="00554530">
              <w:rPr>
                <w:rFonts w:cstheme="minorHAnsi"/>
              </w:rPr>
              <w:t>ns</w:t>
            </w:r>
            <w:r w:rsidR="00E856EF" w:rsidRPr="00554530">
              <w:rPr>
                <w:rFonts w:cstheme="minorHAnsi"/>
              </w:rPr>
              <w:t>on</w:t>
            </w:r>
          </w:p>
          <w:p w14:paraId="206614EC" w14:textId="039EEF65" w:rsidR="00D10C38" w:rsidRPr="00554530" w:rsidRDefault="00D10C38" w:rsidP="007244B3">
            <w:pPr>
              <w:pStyle w:val="PlainText"/>
              <w:rPr>
                <w:rFonts w:asciiTheme="minorHAnsi" w:hAnsiTheme="minorHAnsi" w:cstheme="minorHAnsi"/>
                <w:szCs w:val="22"/>
              </w:rPr>
            </w:pPr>
          </w:p>
        </w:tc>
      </w:tr>
      <w:tr w:rsidR="00D11269" w:rsidRPr="00554530" w14:paraId="4DF3E865" w14:textId="77777777" w:rsidTr="00D2468F">
        <w:tc>
          <w:tcPr>
            <w:tcW w:w="1336" w:type="dxa"/>
          </w:tcPr>
          <w:p w14:paraId="585F3A40" w14:textId="5FEBDC78" w:rsidR="00D11269" w:rsidRPr="00554530" w:rsidRDefault="000367D5" w:rsidP="00D11269">
            <w:pPr>
              <w:rPr>
                <w:rFonts w:cstheme="minorHAnsi"/>
              </w:rPr>
            </w:pPr>
            <w:r w:rsidRPr="00554530">
              <w:rPr>
                <w:rFonts w:cstheme="minorHAnsi"/>
              </w:rPr>
              <w:t>1000-1030</w:t>
            </w:r>
          </w:p>
        </w:tc>
        <w:tc>
          <w:tcPr>
            <w:tcW w:w="2799" w:type="dxa"/>
          </w:tcPr>
          <w:p w14:paraId="584A9CB7" w14:textId="77777777" w:rsidR="00D11269" w:rsidRPr="00554530" w:rsidRDefault="00D11269" w:rsidP="00D11269">
            <w:pPr>
              <w:rPr>
                <w:rFonts w:cstheme="minorHAnsi"/>
              </w:rPr>
            </w:pPr>
            <w:r w:rsidRPr="00554530">
              <w:rPr>
                <w:rFonts w:cstheme="minorHAnsi"/>
              </w:rPr>
              <w:t xml:space="preserve">Iron Dome </w:t>
            </w:r>
          </w:p>
        </w:tc>
        <w:tc>
          <w:tcPr>
            <w:tcW w:w="2610" w:type="dxa"/>
          </w:tcPr>
          <w:p w14:paraId="416AEECC" w14:textId="77777777" w:rsidR="00D11269" w:rsidRPr="00554530" w:rsidRDefault="00D11269" w:rsidP="00D11269">
            <w:pPr>
              <w:rPr>
                <w:rFonts w:cstheme="minorHAnsi"/>
              </w:rPr>
            </w:pPr>
            <w:r w:rsidRPr="00554530">
              <w:rPr>
                <w:rFonts w:cstheme="minorHAnsi"/>
              </w:rPr>
              <w:t>John Hopkins</w:t>
            </w:r>
          </w:p>
        </w:tc>
        <w:tc>
          <w:tcPr>
            <w:tcW w:w="3245" w:type="dxa"/>
          </w:tcPr>
          <w:p w14:paraId="3E57EB8A" w14:textId="77777777" w:rsidR="00D11269" w:rsidRPr="00554530" w:rsidRDefault="00D11269" w:rsidP="00D11269">
            <w:pPr>
              <w:rPr>
                <w:rFonts w:cstheme="minorHAnsi"/>
              </w:rPr>
            </w:pPr>
            <w:r w:rsidRPr="00554530">
              <w:rPr>
                <w:rFonts w:cstheme="minorHAnsi"/>
              </w:rPr>
              <w:t>Dr. Gregory Falco</w:t>
            </w:r>
          </w:p>
        </w:tc>
      </w:tr>
      <w:tr w:rsidR="002B76B3" w:rsidRPr="00554530" w14:paraId="707C9362" w14:textId="77777777" w:rsidTr="00554530">
        <w:tc>
          <w:tcPr>
            <w:tcW w:w="1336" w:type="dxa"/>
            <w:shd w:val="clear" w:color="auto" w:fill="5B9BD5" w:themeFill="accent1"/>
          </w:tcPr>
          <w:p w14:paraId="21274DAD" w14:textId="3B062C90" w:rsidR="002B76B3" w:rsidRPr="00554530" w:rsidRDefault="002B76B3" w:rsidP="00D11269">
            <w:pPr>
              <w:rPr>
                <w:rFonts w:cstheme="minorHAnsi"/>
              </w:rPr>
            </w:pPr>
            <w:r w:rsidRPr="00554530">
              <w:rPr>
                <w:rFonts w:cstheme="minorHAnsi"/>
              </w:rPr>
              <w:t>1030-1040</w:t>
            </w:r>
          </w:p>
        </w:tc>
        <w:tc>
          <w:tcPr>
            <w:tcW w:w="8654" w:type="dxa"/>
            <w:gridSpan w:val="3"/>
            <w:shd w:val="clear" w:color="auto" w:fill="5B9BD5" w:themeFill="accent1"/>
          </w:tcPr>
          <w:p w14:paraId="3B9F7C9E" w14:textId="5DE54660" w:rsidR="002B76B3" w:rsidRPr="00554530" w:rsidRDefault="002B76B3" w:rsidP="002B76B3">
            <w:pPr>
              <w:jc w:val="center"/>
              <w:rPr>
                <w:rFonts w:cstheme="minorHAnsi"/>
                <w:b/>
                <w:bCs/>
              </w:rPr>
            </w:pPr>
            <w:r w:rsidRPr="00554530">
              <w:rPr>
                <w:rFonts w:cstheme="minorHAnsi"/>
                <w:b/>
                <w:bCs/>
              </w:rPr>
              <w:t>Break</w:t>
            </w:r>
          </w:p>
        </w:tc>
      </w:tr>
      <w:tr w:rsidR="00D11269" w:rsidRPr="00554530" w14:paraId="0C5A002F" w14:textId="77777777" w:rsidTr="00D2468F">
        <w:tc>
          <w:tcPr>
            <w:tcW w:w="1336" w:type="dxa"/>
          </w:tcPr>
          <w:p w14:paraId="762F1C92" w14:textId="45AE0749" w:rsidR="00D11269" w:rsidRPr="00554530" w:rsidRDefault="000367D5" w:rsidP="00D11269">
            <w:pPr>
              <w:rPr>
                <w:rFonts w:cstheme="minorHAnsi"/>
              </w:rPr>
            </w:pPr>
            <w:r w:rsidRPr="00554530">
              <w:rPr>
                <w:rFonts w:cstheme="minorHAnsi"/>
              </w:rPr>
              <w:t>1040-1110</w:t>
            </w:r>
          </w:p>
        </w:tc>
        <w:tc>
          <w:tcPr>
            <w:tcW w:w="2799" w:type="dxa"/>
          </w:tcPr>
          <w:p w14:paraId="0868048E" w14:textId="77777777" w:rsidR="00D11269" w:rsidRPr="00554530" w:rsidRDefault="00D11269" w:rsidP="00D11269">
            <w:pPr>
              <w:rPr>
                <w:rFonts w:cstheme="minorHAnsi"/>
              </w:rPr>
            </w:pPr>
            <w:proofErr w:type="spellStart"/>
            <w:r w:rsidRPr="00554530">
              <w:rPr>
                <w:rFonts w:cstheme="minorHAnsi"/>
              </w:rPr>
              <w:t>OverKey</w:t>
            </w:r>
            <w:proofErr w:type="spellEnd"/>
          </w:p>
        </w:tc>
        <w:tc>
          <w:tcPr>
            <w:tcW w:w="2610" w:type="dxa"/>
          </w:tcPr>
          <w:p w14:paraId="19836446" w14:textId="77777777" w:rsidR="00D11269" w:rsidRPr="00554530" w:rsidRDefault="00D11269" w:rsidP="00D11269">
            <w:pPr>
              <w:rPr>
                <w:rFonts w:cstheme="minorHAnsi"/>
              </w:rPr>
            </w:pPr>
            <w:proofErr w:type="spellStart"/>
            <w:r w:rsidRPr="00554530">
              <w:rPr>
                <w:rFonts w:cstheme="minorHAnsi"/>
              </w:rPr>
              <w:t>Caliola</w:t>
            </w:r>
            <w:proofErr w:type="spellEnd"/>
          </w:p>
        </w:tc>
        <w:tc>
          <w:tcPr>
            <w:tcW w:w="3245" w:type="dxa"/>
          </w:tcPr>
          <w:p w14:paraId="60AA9D1B" w14:textId="0C777DDB" w:rsidR="00D11269" w:rsidRPr="00554530" w:rsidRDefault="00D11269" w:rsidP="00D11269">
            <w:pPr>
              <w:rPr>
                <w:rFonts w:cstheme="minorHAnsi"/>
              </w:rPr>
            </w:pPr>
            <w:r w:rsidRPr="00554530">
              <w:rPr>
                <w:rFonts w:cstheme="minorHAnsi"/>
              </w:rPr>
              <w:t xml:space="preserve">Mr. Ryan </w:t>
            </w:r>
            <w:proofErr w:type="spellStart"/>
            <w:r w:rsidRPr="00554530">
              <w:rPr>
                <w:rFonts w:cstheme="minorHAnsi"/>
              </w:rPr>
              <w:t>Hackbarth</w:t>
            </w:r>
            <w:proofErr w:type="spellEnd"/>
          </w:p>
        </w:tc>
      </w:tr>
      <w:tr w:rsidR="00D11269" w:rsidRPr="00554530" w14:paraId="4E735EAE" w14:textId="77777777" w:rsidTr="00D2468F">
        <w:tc>
          <w:tcPr>
            <w:tcW w:w="1336" w:type="dxa"/>
          </w:tcPr>
          <w:p w14:paraId="73C5C9B6" w14:textId="652F5E44" w:rsidR="00D11269" w:rsidRPr="00554530" w:rsidRDefault="000367D5" w:rsidP="00D11269">
            <w:pPr>
              <w:rPr>
                <w:rFonts w:cstheme="minorHAnsi"/>
              </w:rPr>
            </w:pPr>
            <w:r w:rsidRPr="00554530">
              <w:rPr>
                <w:rFonts w:cstheme="minorHAnsi"/>
              </w:rPr>
              <w:t>1110-1130</w:t>
            </w:r>
          </w:p>
        </w:tc>
        <w:tc>
          <w:tcPr>
            <w:tcW w:w="2799" w:type="dxa"/>
          </w:tcPr>
          <w:p w14:paraId="05D845A1" w14:textId="2C00231C" w:rsidR="00D11269" w:rsidRPr="00554530" w:rsidRDefault="00D11269" w:rsidP="00D11269">
            <w:pPr>
              <w:rPr>
                <w:rFonts w:cstheme="minorHAnsi"/>
              </w:rPr>
            </w:pPr>
          </w:p>
        </w:tc>
        <w:tc>
          <w:tcPr>
            <w:tcW w:w="2610" w:type="dxa"/>
          </w:tcPr>
          <w:p w14:paraId="54F3E45D" w14:textId="6D93AA72" w:rsidR="00D11269" w:rsidRPr="00554530" w:rsidRDefault="00380F8A" w:rsidP="00D11269">
            <w:pPr>
              <w:rPr>
                <w:rFonts w:cstheme="minorHAnsi"/>
              </w:rPr>
            </w:pPr>
            <w:r>
              <w:rPr>
                <w:rFonts w:cstheme="minorHAnsi"/>
              </w:rPr>
              <w:t>NM Tech</w:t>
            </w:r>
          </w:p>
        </w:tc>
        <w:tc>
          <w:tcPr>
            <w:tcW w:w="3245" w:type="dxa"/>
          </w:tcPr>
          <w:p w14:paraId="2B8CAA70" w14:textId="6BA31C24" w:rsidR="00D11269" w:rsidRPr="00554530" w:rsidRDefault="00380F8A" w:rsidP="00D11269">
            <w:pPr>
              <w:rPr>
                <w:rFonts w:cstheme="minorHAnsi"/>
              </w:rPr>
            </w:pPr>
            <w:r>
              <w:rPr>
                <w:rFonts w:cstheme="minorHAnsi"/>
              </w:rPr>
              <w:t xml:space="preserve">Dr. Lorie </w:t>
            </w:r>
            <w:proofErr w:type="spellStart"/>
            <w:r>
              <w:rPr>
                <w:rFonts w:cstheme="minorHAnsi"/>
              </w:rPr>
              <w:t>Liebrock</w:t>
            </w:r>
            <w:proofErr w:type="spellEnd"/>
          </w:p>
        </w:tc>
      </w:tr>
      <w:tr w:rsidR="002B76B3" w:rsidRPr="00554530" w14:paraId="6495FD61" w14:textId="77777777" w:rsidTr="00554530">
        <w:tc>
          <w:tcPr>
            <w:tcW w:w="1336" w:type="dxa"/>
            <w:shd w:val="clear" w:color="auto" w:fill="5B9BD5" w:themeFill="accent1"/>
          </w:tcPr>
          <w:p w14:paraId="3B042ACE" w14:textId="5B9C1939" w:rsidR="002B76B3" w:rsidRPr="00554530" w:rsidRDefault="002B76B3" w:rsidP="00D11269">
            <w:pPr>
              <w:rPr>
                <w:rFonts w:cstheme="minorHAnsi"/>
              </w:rPr>
            </w:pPr>
            <w:r w:rsidRPr="00554530">
              <w:rPr>
                <w:rFonts w:cstheme="minorHAnsi"/>
              </w:rPr>
              <w:t>1130-1300</w:t>
            </w:r>
          </w:p>
        </w:tc>
        <w:tc>
          <w:tcPr>
            <w:tcW w:w="8654" w:type="dxa"/>
            <w:gridSpan w:val="3"/>
            <w:shd w:val="clear" w:color="auto" w:fill="5B9BD5" w:themeFill="accent1"/>
          </w:tcPr>
          <w:p w14:paraId="479CC748" w14:textId="46116486" w:rsidR="002B76B3" w:rsidRPr="00554530" w:rsidRDefault="002B76B3" w:rsidP="002B76B3">
            <w:pPr>
              <w:jc w:val="center"/>
              <w:rPr>
                <w:rFonts w:cstheme="minorHAnsi"/>
                <w:b/>
                <w:bCs/>
              </w:rPr>
            </w:pPr>
            <w:r w:rsidRPr="00554530">
              <w:rPr>
                <w:rFonts w:cstheme="minorHAnsi"/>
                <w:b/>
                <w:bCs/>
              </w:rPr>
              <w:t xml:space="preserve">Lunch </w:t>
            </w:r>
            <w:r w:rsidR="00F16104">
              <w:rPr>
                <w:rFonts w:cstheme="minorHAnsi"/>
                <w:b/>
                <w:bCs/>
              </w:rPr>
              <w:t>(Provided by Deloitte)</w:t>
            </w:r>
          </w:p>
        </w:tc>
      </w:tr>
      <w:tr w:rsidR="00D11269" w:rsidRPr="00554530" w14:paraId="14B1B495" w14:textId="77777777" w:rsidTr="00D2468F">
        <w:tc>
          <w:tcPr>
            <w:tcW w:w="1336" w:type="dxa"/>
          </w:tcPr>
          <w:p w14:paraId="6926657A" w14:textId="6CEF8D2B" w:rsidR="00D11269" w:rsidRPr="00554530" w:rsidRDefault="000367D5" w:rsidP="00D11269">
            <w:pPr>
              <w:rPr>
                <w:rFonts w:cstheme="minorHAnsi"/>
              </w:rPr>
            </w:pPr>
            <w:r w:rsidRPr="00554530">
              <w:rPr>
                <w:rFonts w:cstheme="minorHAnsi"/>
              </w:rPr>
              <w:t>1300-1330</w:t>
            </w:r>
          </w:p>
        </w:tc>
        <w:tc>
          <w:tcPr>
            <w:tcW w:w="2799" w:type="dxa"/>
          </w:tcPr>
          <w:p w14:paraId="010FE11A" w14:textId="74E78A9D" w:rsidR="00D11269" w:rsidRPr="00554530" w:rsidRDefault="00016654" w:rsidP="008D5A72">
            <w:pPr>
              <w:pStyle w:val="PlainText"/>
              <w:rPr>
                <w:rFonts w:asciiTheme="minorHAnsi" w:hAnsiTheme="minorHAnsi" w:cstheme="minorHAnsi"/>
                <w:szCs w:val="22"/>
              </w:rPr>
            </w:pPr>
            <w:r w:rsidRPr="00554530">
              <w:rPr>
                <w:rFonts w:asciiTheme="minorHAnsi" w:hAnsiTheme="minorHAnsi" w:cstheme="minorHAnsi"/>
                <w:szCs w:val="22"/>
              </w:rPr>
              <w:t xml:space="preserve">Delivering the Next </w:t>
            </w:r>
            <w:r w:rsidRPr="00554530">
              <w:rPr>
                <w:rFonts w:asciiTheme="minorHAnsi" w:hAnsiTheme="minorHAnsi" w:cstheme="minorHAnsi"/>
                <w:szCs w:val="22"/>
              </w:rPr>
              <w:br/>
              <w:t xml:space="preserve">Generation Hardware Environment Virtualized </w:t>
            </w:r>
          </w:p>
        </w:tc>
        <w:tc>
          <w:tcPr>
            <w:tcW w:w="2610" w:type="dxa"/>
          </w:tcPr>
          <w:p w14:paraId="593B4583" w14:textId="633DE4F2" w:rsidR="00D11269" w:rsidRPr="00554530" w:rsidRDefault="008D05EA" w:rsidP="00D11269">
            <w:pPr>
              <w:rPr>
                <w:rFonts w:cstheme="minorHAnsi"/>
              </w:rPr>
            </w:pPr>
            <w:r w:rsidRPr="00554530">
              <w:rPr>
                <w:rFonts w:cstheme="minorHAnsi"/>
              </w:rPr>
              <w:t>Battelle</w:t>
            </w:r>
          </w:p>
        </w:tc>
        <w:tc>
          <w:tcPr>
            <w:tcW w:w="3245" w:type="dxa"/>
          </w:tcPr>
          <w:p w14:paraId="51E68CBB" w14:textId="22063AD3" w:rsidR="00D11269" w:rsidRPr="00554530" w:rsidRDefault="008D05EA" w:rsidP="00D11269">
            <w:pPr>
              <w:rPr>
                <w:rFonts w:cstheme="minorHAnsi"/>
              </w:rPr>
            </w:pPr>
            <w:r w:rsidRPr="00554530">
              <w:rPr>
                <w:rFonts w:cstheme="minorHAnsi"/>
              </w:rPr>
              <w:t>Mr. Jeff</w:t>
            </w:r>
            <w:r w:rsidR="00016654" w:rsidRPr="00554530">
              <w:rPr>
                <w:rFonts w:cstheme="minorHAnsi"/>
              </w:rPr>
              <w:t xml:space="preserve"> </w:t>
            </w:r>
            <w:r w:rsidRPr="00554530">
              <w:rPr>
                <w:rFonts w:cstheme="minorHAnsi"/>
              </w:rPr>
              <w:t>Lau</w:t>
            </w:r>
          </w:p>
        </w:tc>
      </w:tr>
      <w:tr w:rsidR="00D11269" w:rsidRPr="00554530" w14:paraId="4E2F0376" w14:textId="77777777" w:rsidTr="00D2468F">
        <w:tc>
          <w:tcPr>
            <w:tcW w:w="1336" w:type="dxa"/>
          </w:tcPr>
          <w:p w14:paraId="00697905" w14:textId="38427E73" w:rsidR="00D11269" w:rsidRPr="00554530" w:rsidRDefault="000367D5" w:rsidP="00D11269">
            <w:pPr>
              <w:rPr>
                <w:rFonts w:cstheme="minorHAnsi"/>
              </w:rPr>
            </w:pPr>
            <w:r w:rsidRPr="00554530">
              <w:rPr>
                <w:rFonts w:cstheme="minorHAnsi"/>
              </w:rPr>
              <w:t>1330-1400</w:t>
            </w:r>
          </w:p>
        </w:tc>
        <w:tc>
          <w:tcPr>
            <w:tcW w:w="2799" w:type="dxa"/>
          </w:tcPr>
          <w:p w14:paraId="695473D4" w14:textId="77777777" w:rsidR="00D11269" w:rsidRPr="00554530" w:rsidRDefault="00D11269" w:rsidP="00D11269">
            <w:pPr>
              <w:rPr>
                <w:rFonts w:cstheme="minorHAnsi"/>
              </w:rPr>
            </w:pPr>
            <w:r w:rsidRPr="00554530">
              <w:rPr>
                <w:rFonts w:cstheme="minorHAnsi"/>
              </w:rPr>
              <w:t>Radiation cyber-effects</w:t>
            </w:r>
          </w:p>
        </w:tc>
        <w:tc>
          <w:tcPr>
            <w:tcW w:w="2610" w:type="dxa"/>
          </w:tcPr>
          <w:p w14:paraId="67EC8300" w14:textId="77777777" w:rsidR="00D11269" w:rsidRPr="00554530" w:rsidRDefault="00D11269" w:rsidP="00D11269">
            <w:pPr>
              <w:rPr>
                <w:rFonts w:cstheme="minorHAnsi"/>
              </w:rPr>
            </w:pPr>
            <w:r w:rsidRPr="00554530">
              <w:rPr>
                <w:rFonts w:cstheme="minorHAnsi"/>
              </w:rPr>
              <w:t>MIT Lincoln Lab (MIT/LL)</w:t>
            </w:r>
          </w:p>
        </w:tc>
        <w:tc>
          <w:tcPr>
            <w:tcW w:w="3245" w:type="dxa"/>
          </w:tcPr>
          <w:p w14:paraId="776A904E" w14:textId="77777777" w:rsidR="00D11269" w:rsidRPr="00554530" w:rsidRDefault="00D11269" w:rsidP="00D11269">
            <w:pPr>
              <w:rPr>
                <w:rFonts w:cstheme="minorHAnsi"/>
              </w:rPr>
            </w:pPr>
            <w:r w:rsidRPr="00554530">
              <w:rPr>
                <w:rFonts w:cstheme="minorHAnsi"/>
              </w:rPr>
              <w:t xml:space="preserve">Dr. Ben </w:t>
            </w:r>
            <w:proofErr w:type="spellStart"/>
            <w:r w:rsidRPr="00554530">
              <w:rPr>
                <w:rFonts w:cstheme="minorHAnsi"/>
              </w:rPr>
              <w:t>Nahill</w:t>
            </w:r>
            <w:proofErr w:type="spellEnd"/>
          </w:p>
        </w:tc>
      </w:tr>
      <w:tr w:rsidR="00D11269" w:rsidRPr="00554530" w14:paraId="5A1D2647" w14:textId="77777777" w:rsidTr="00D2468F">
        <w:tc>
          <w:tcPr>
            <w:tcW w:w="1336" w:type="dxa"/>
          </w:tcPr>
          <w:p w14:paraId="16C455C7" w14:textId="2BA356EC" w:rsidR="00D11269" w:rsidRPr="00554530" w:rsidRDefault="000367D5" w:rsidP="00D11269">
            <w:pPr>
              <w:rPr>
                <w:rFonts w:cstheme="minorHAnsi"/>
              </w:rPr>
            </w:pPr>
            <w:r w:rsidRPr="00554530">
              <w:rPr>
                <w:rFonts w:cstheme="minorHAnsi"/>
              </w:rPr>
              <w:t>1400-1430</w:t>
            </w:r>
          </w:p>
        </w:tc>
        <w:tc>
          <w:tcPr>
            <w:tcW w:w="2799" w:type="dxa"/>
          </w:tcPr>
          <w:p w14:paraId="051B6CFE" w14:textId="5157D208" w:rsidR="00D11269" w:rsidRPr="00554530" w:rsidRDefault="00D11269" w:rsidP="00D11269">
            <w:pPr>
              <w:pStyle w:val="PlainText"/>
              <w:rPr>
                <w:rFonts w:asciiTheme="minorHAnsi" w:hAnsiTheme="minorHAnsi" w:cstheme="minorHAnsi"/>
                <w:szCs w:val="22"/>
              </w:rPr>
            </w:pPr>
            <w:r w:rsidRPr="00554530">
              <w:rPr>
                <w:rFonts w:asciiTheme="minorHAnsi" w:hAnsiTheme="minorHAnsi" w:cstheme="minorHAnsi"/>
                <w:szCs w:val="22"/>
              </w:rPr>
              <w:t>Automated Certification of an Open</w:t>
            </w:r>
            <w:r w:rsidR="00F735D9" w:rsidRPr="00554530">
              <w:rPr>
                <w:rFonts w:asciiTheme="minorHAnsi" w:hAnsiTheme="minorHAnsi" w:cstheme="minorHAnsi"/>
                <w:szCs w:val="22"/>
              </w:rPr>
              <w:t>-</w:t>
            </w:r>
            <w:r w:rsidRPr="00554530">
              <w:rPr>
                <w:rFonts w:asciiTheme="minorHAnsi" w:hAnsiTheme="minorHAnsi" w:cstheme="minorHAnsi"/>
                <w:szCs w:val="22"/>
              </w:rPr>
              <w:t>Source Satellite</w:t>
            </w:r>
          </w:p>
        </w:tc>
        <w:tc>
          <w:tcPr>
            <w:tcW w:w="2610" w:type="dxa"/>
          </w:tcPr>
          <w:p w14:paraId="0830FA82" w14:textId="1C718C4F" w:rsidR="00D11269" w:rsidRPr="00554530" w:rsidRDefault="00D11269" w:rsidP="00D11269">
            <w:pPr>
              <w:rPr>
                <w:rFonts w:cstheme="minorHAnsi"/>
              </w:rPr>
            </w:pPr>
            <w:r w:rsidRPr="00554530">
              <w:rPr>
                <w:rFonts w:cstheme="minorHAnsi"/>
              </w:rPr>
              <w:t>S</w:t>
            </w:r>
            <w:r w:rsidR="000131C0" w:rsidRPr="00554530">
              <w:rPr>
                <w:rFonts w:cstheme="minorHAnsi"/>
              </w:rPr>
              <w:t>andia National Lab</w:t>
            </w:r>
          </w:p>
        </w:tc>
        <w:tc>
          <w:tcPr>
            <w:tcW w:w="3245" w:type="dxa"/>
          </w:tcPr>
          <w:p w14:paraId="6B590247" w14:textId="7D11D3B1" w:rsidR="00D11269" w:rsidRPr="00554530" w:rsidRDefault="007244B3" w:rsidP="00D11269">
            <w:pPr>
              <w:rPr>
                <w:rFonts w:cstheme="minorHAnsi"/>
              </w:rPr>
            </w:pPr>
            <w:r w:rsidRPr="00554530">
              <w:rPr>
                <w:rFonts w:cstheme="minorHAnsi"/>
              </w:rPr>
              <w:t>Mr</w:t>
            </w:r>
            <w:r w:rsidR="00D11269" w:rsidRPr="00554530">
              <w:rPr>
                <w:rFonts w:cstheme="minorHAnsi"/>
              </w:rPr>
              <w:t>. Noah Evans</w:t>
            </w:r>
          </w:p>
          <w:p w14:paraId="5A070379" w14:textId="0FBB0B9C" w:rsidR="007244B3" w:rsidRPr="00554530" w:rsidRDefault="007244B3" w:rsidP="00D11269">
            <w:pPr>
              <w:rPr>
                <w:rFonts w:cstheme="minorHAnsi"/>
              </w:rPr>
            </w:pPr>
          </w:p>
        </w:tc>
      </w:tr>
      <w:tr w:rsidR="002B76B3" w:rsidRPr="00554530" w14:paraId="734BF21F" w14:textId="77777777" w:rsidTr="00554530">
        <w:tc>
          <w:tcPr>
            <w:tcW w:w="1336" w:type="dxa"/>
            <w:shd w:val="clear" w:color="auto" w:fill="5B9BD5" w:themeFill="accent1"/>
          </w:tcPr>
          <w:p w14:paraId="2C22F3E2" w14:textId="6D81279A" w:rsidR="002B76B3" w:rsidRPr="00554530" w:rsidRDefault="002B76B3" w:rsidP="00D11269">
            <w:pPr>
              <w:rPr>
                <w:rFonts w:cstheme="minorHAnsi"/>
              </w:rPr>
            </w:pPr>
            <w:r w:rsidRPr="00554530">
              <w:rPr>
                <w:rFonts w:cstheme="minorHAnsi"/>
              </w:rPr>
              <w:t>1430-1440</w:t>
            </w:r>
          </w:p>
        </w:tc>
        <w:tc>
          <w:tcPr>
            <w:tcW w:w="8654" w:type="dxa"/>
            <w:gridSpan w:val="3"/>
            <w:shd w:val="clear" w:color="auto" w:fill="5B9BD5" w:themeFill="accent1"/>
          </w:tcPr>
          <w:p w14:paraId="306A264C" w14:textId="54C9E1F6" w:rsidR="002B76B3" w:rsidRPr="00554530" w:rsidRDefault="002B76B3" w:rsidP="002B76B3">
            <w:pPr>
              <w:jc w:val="center"/>
              <w:rPr>
                <w:rFonts w:cstheme="minorHAnsi"/>
                <w:b/>
                <w:bCs/>
              </w:rPr>
            </w:pPr>
            <w:r w:rsidRPr="00554530">
              <w:rPr>
                <w:rFonts w:cstheme="minorHAnsi"/>
                <w:b/>
                <w:bCs/>
              </w:rPr>
              <w:t>Break</w:t>
            </w:r>
          </w:p>
        </w:tc>
      </w:tr>
      <w:tr w:rsidR="00380F8A" w:rsidRPr="00554530" w14:paraId="3E981F8A" w14:textId="77777777" w:rsidTr="00EC2A95">
        <w:trPr>
          <w:trHeight w:val="530"/>
        </w:trPr>
        <w:tc>
          <w:tcPr>
            <w:tcW w:w="1336" w:type="dxa"/>
          </w:tcPr>
          <w:p w14:paraId="2B524C28" w14:textId="7B43272E" w:rsidR="00380F8A" w:rsidRPr="00554530" w:rsidRDefault="00380F8A" w:rsidP="00380F8A">
            <w:pPr>
              <w:rPr>
                <w:rFonts w:cstheme="minorHAnsi"/>
              </w:rPr>
            </w:pPr>
            <w:r w:rsidRPr="00554530">
              <w:rPr>
                <w:rFonts w:cstheme="minorHAnsi"/>
              </w:rPr>
              <w:t>1440-1510</w:t>
            </w:r>
          </w:p>
        </w:tc>
        <w:tc>
          <w:tcPr>
            <w:tcW w:w="2799" w:type="dxa"/>
          </w:tcPr>
          <w:p w14:paraId="0F40769F" w14:textId="62822E10" w:rsidR="00380F8A" w:rsidRPr="00554530" w:rsidRDefault="00380F8A" w:rsidP="00380F8A">
            <w:pPr>
              <w:rPr>
                <w:rFonts w:cstheme="minorHAnsi"/>
              </w:rPr>
            </w:pPr>
            <w:r w:rsidRPr="00554530">
              <w:rPr>
                <w:rFonts w:cstheme="minorHAnsi"/>
              </w:rPr>
              <w:t>Silent Sentinel</w:t>
            </w:r>
          </w:p>
        </w:tc>
        <w:tc>
          <w:tcPr>
            <w:tcW w:w="2610" w:type="dxa"/>
          </w:tcPr>
          <w:p w14:paraId="37136E4E" w14:textId="7B7D5F15" w:rsidR="00380F8A" w:rsidRPr="00554530" w:rsidRDefault="00380F8A" w:rsidP="00380F8A">
            <w:pPr>
              <w:rPr>
                <w:rFonts w:cstheme="minorHAnsi"/>
              </w:rPr>
            </w:pPr>
            <w:r w:rsidRPr="00554530">
              <w:rPr>
                <w:rFonts w:cstheme="minorHAnsi"/>
              </w:rPr>
              <w:t>Deloitte</w:t>
            </w:r>
          </w:p>
        </w:tc>
        <w:tc>
          <w:tcPr>
            <w:tcW w:w="3245" w:type="dxa"/>
          </w:tcPr>
          <w:p w14:paraId="7F7B772E" w14:textId="13B5AFCD" w:rsidR="00380F8A" w:rsidRPr="00554530" w:rsidRDefault="00380F8A" w:rsidP="00380F8A">
            <w:pPr>
              <w:rPr>
                <w:rFonts w:cstheme="minorHAnsi"/>
              </w:rPr>
            </w:pPr>
            <w:r w:rsidRPr="00554530">
              <w:rPr>
                <w:rFonts w:cstheme="minorHAnsi"/>
              </w:rPr>
              <w:t xml:space="preserve">Mr. Matt </w:t>
            </w:r>
            <w:proofErr w:type="spellStart"/>
            <w:r w:rsidRPr="00554530">
              <w:rPr>
                <w:rFonts w:cstheme="minorHAnsi"/>
              </w:rPr>
              <w:t>Lamanna</w:t>
            </w:r>
            <w:proofErr w:type="spellEnd"/>
          </w:p>
        </w:tc>
      </w:tr>
      <w:tr w:rsidR="00380F8A" w:rsidRPr="00554530" w14:paraId="3A526E6B" w14:textId="77777777" w:rsidTr="00D2468F">
        <w:tc>
          <w:tcPr>
            <w:tcW w:w="1336" w:type="dxa"/>
          </w:tcPr>
          <w:p w14:paraId="1A1EDFC8" w14:textId="5EB5042A" w:rsidR="00380F8A" w:rsidRPr="00554530" w:rsidRDefault="00380F8A" w:rsidP="00380F8A">
            <w:pPr>
              <w:rPr>
                <w:rFonts w:cstheme="minorHAnsi"/>
              </w:rPr>
            </w:pPr>
            <w:r w:rsidRPr="00554530">
              <w:rPr>
                <w:rFonts w:cstheme="minorHAnsi"/>
              </w:rPr>
              <w:t>1510-1520</w:t>
            </w:r>
          </w:p>
        </w:tc>
        <w:tc>
          <w:tcPr>
            <w:tcW w:w="2799" w:type="dxa"/>
          </w:tcPr>
          <w:p w14:paraId="2D7BABD6" w14:textId="6167ABEB" w:rsidR="00380F8A" w:rsidRPr="00554530" w:rsidRDefault="00380F8A" w:rsidP="00380F8A">
            <w:pPr>
              <w:rPr>
                <w:rFonts w:cstheme="minorHAnsi"/>
              </w:rPr>
            </w:pPr>
            <w:r w:rsidRPr="00554530">
              <w:rPr>
                <w:rFonts w:cstheme="minorHAnsi"/>
              </w:rPr>
              <w:t xml:space="preserve">AFRL Collaboration Opportunities </w:t>
            </w:r>
          </w:p>
        </w:tc>
        <w:tc>
          <w:tcPr>
            <w:tcW w:w="2610" w:type="dxa"/>
          </w:tcPr>
          <w:p w14:paraId="7C7C02B6" w14:textId="084718BC" w:rsidR="00380F8A" w:rsidRPr="00554530" w:rsidRDefault="00380F8A" w:rsidP="00380F8A">
            <w:pPr>
              <w:rPr>
                <w:rFonts w:cstheme="minorHAnsi"/>
              </w:rPr>
            </w:pPr>
            <w:r w:rsidRPr="00554530">
              <w:rPr>
                <w:rFonts w:cstheme="minorHAnsi"/>
              </w:rPr>
              <w:t>AFRL,</w:t>
            </w:r>
            <w:r>
              <w:rPr>
                <w:rFonts w:cstheme="minorHAnsi"/>
              </w:rPr>
              <w:t xml:space="preserve"> Directed Energy Directorate </w:t>
            </w:r>
          </w:p>
        </w:tc>
        <w:tc>
          <w:tcPr>
            <w:tcW w:w="3245" w:type="dxa"/>
          </w:tcPr>
          <w:p w14:paraId="3C80F561" w14:textId="717B4C8D" w:rsidR="00380F8A" w:rsidRPr="00554530" w:rsidRDefault="00380F8A" w:rsidP="00380F8A">
            <w:pPr>
              <w:rPr>
                <w:rFonts w:cstheme="minorHAnsi"/>
              </w:rPr>
            </w:pPr>
            <w:r w:rsidRPr="00554530">
              <w:rPr>
                <w:rFonts w:cstheme="minorHAnsi"/>
              </w:rPr>
              <w:t xml:space="preserve">Ms. Sara </w:t>
            </w:r>
            <w:proofErr w:type="spellStart"/>
            <w:r w:rsidRPr="00554530">
              <w:rPr>
                <w:rFonts w:cstheme="minorHAnsi"/>
              </w:rPr>
              <w:t>Telano</w:t>
            </w:r>
            <w:proofErr w:type="spellEnd"/>
            <w:r>
              <w:rPr>
                <w:rFonts w:cstheme="minorHAnsi"/>
              </w:rPr>
              <w:t>, Deputy Branch Chief, Technology Transfer Office</w:t>
            </w:r>
            <w:r w:rsidRPr="00554530">
              <w:rPr>
                <w:rFonts w:cstheme="minorHAnsi"/>
              </w:rPr>
              <w:t xml:space="preserve"> </w:t>
            </w:r>
          </w:p>
        </w:tc>
      </w:tr>
      <w:tr w:rsidR="00380F8A" w:rsidRPr="00554530" w14:paraId="658155A6" w14:textId="77777777" w:rsidTr="00D2468F">
        <w:tc>
          <w:tcPr>
            <w:tcW w:w="1336" w:type="dxa"/>
          </w:tcPr>
          <w:p w14:paraId="45EDA3D0" w14:textId="687E1D4F" w:rsidR="00380F8A" w:rsidRPr="00554530" w:rsidRDefault="00380F8A" w:rsidP="00380F8A">
            <w:pPr>
              <w:rPr>
                <w:rFonts w:cstheme="minorHAnsi"/>
              </w:rPr>
            </w:pPr>
            <w:r w:rsidRPr="00554530">
              <w:rPr>
                <w:rFonts w:cstheme="minorHAnsi"/>
              </w:rPr>
              <w:t>1520-1530</w:t>
            </w:r>
          </w:p>
        </w:tc>
        <w:tc>
          <w:tcPr>
            <w:tcW w:w="2799" w:type="dxa"/>
          </w:tcPr>
          <w:p w14:paraId="48B249AA" w14:textId="77777777" w:rsidR="00380F8A" w:rsidRPr="00554530" w:rsidRDefault="00380F8A" w:rsidP="00380F8A">
            <w:pPr>
              <w:rPr>
                <w:rFonts w:cstheme="minorHAnsi"/>
              </w:rPr>
            </w:pPr>
            <w:r w:rsidRPr="00554530">
              <w:rPr>
                <w:rFonts w:cstheme="minorHAnsi"/>
              </w:rPr>
              <w:t xml:space="preserve">Closing Remarks </w:t>
            </w:r>
          </w:p>
        </w:tc>
        <w:tc>
          <w:tcPr>
            <w:tcW w:w="2610" w:type="dxa"/>
          </w:tcPr>
          <w:p w14:paraId="7AC0D632" w14:textId="1E0621ED" w:rsidR="00380F8A" w:rsidRPr="00554530" w:rsidRDefault="00380F8A" w:rsidP="00380F8A">
            <w:pPr>
              <w:rPr>
                <w:rFonts w:cstheme="minorHAnsi"/>
              </w:rPr>
            </w:pPr>
            <w:r w:rsidRPr="00554530">
              <w:rPr>
                <w:rFonts w:cstheme="minorHAnsi"/>
              </w:rPr>
              <w:t xml:space="preserve">AFRL, Space Vehicle Directorate </w:t>
            </w:r>
          </w:p>
        </w:tc>
        <w:tc>
          <w:tcPr>
            <w:tcW w:w="3245" w:type="dxa"/>
          </w:tcPr>
          <w:p w14:paraId="52E63B64" w14:textId="77777777" w:rsidR="00380F8A" w:rsidRPr="00554530" w:rsidRDefault="00380F8A" w:rsidP="00380F8A">
            <w:pPr>
              <w:rPr>
                <w:rFonts w:cstheme="minorHAnsi"/>
              </w:rPr>
            </w:pPr>
            <w:r w:rsidRPr="00554530">
              <w:rPr>
                <w:rFonts w:cstheme="minorHAnsi"/>
              </w:rPr>
              <w:t>Mr. Dan Trujillo</w:t>
            </w:r>
          </w:p>
        </w:tc>
      </w:tr>
      <w:tr w:rsidR="00380F8A" w:rsidRPr="00554530" w14:paraId="16D1DB94" w14:textId="77777777" w:rsidTr="00D2468F">
        <w:tc>
          <w:tcPr>
            <w:tcW w:w="1336" w:type="dxa"/>
          </w:tcPr>
          <w:p w14:paraId="2EFC9A95" w14:textId="0E75780B" w:rsidR="00380F8A" w:rsidRPr="00554530" w:rsidRDefault="00380F8A" w:rsidP="00380F8A">
            <w:pPr>
              <w:rPr>
                <w:rFonts w:cstheme="minorHAnsi"/>
              </w:rPr>
            </w:pPr>
            <w:r w:rsidRPr="00554530">
              <w:rPr>
                <w:rFonts w:cstheme="minorHAnsi"/>
              </w:rPr>
              <w:t xml:space="preserve">1545-1700 </w:t>
            </w:r>
          </w:p>
        </w:tc>
        <w:tc>
          <w:tcPr>
            <w:tcW w:w="2799" w:type="dxa"/>
          </w:tcPr>
          <w:p w14:paraId="2BC31A0D" w14:textId="3FC6FE68" w:rsidR="00380F8A" w:rsidRPr="00554530" w:rsidRDefault="00380F8A" w:rsidP="00380F8A">
            <w:pPr>
              <w:rPr>
                <w:rFonts w:cstheme="minorHAnsi"/>
              </w:rPr>
            </w:pPr>
            <w:r>
              <w:rPr>
                <w:rFonts w:cstheme="minorHAnsi"/>
              </w:rPr>
              <w:t xml:space="preserve">Social </w:t>
            </w:r>
            <w:r w:rsidRPr="00554530">
              <w:rPr>
                <w:rFonts w:cstheme="minorHAnsi"/>
              </w:rPr>
              <w:t xml:space="preserve">Connect  </w:t>
            </w:r>
          </w:p>
        </w:tc>
        <w:tc>
          <w:tcPr>
            <w:tcW w:w="2610" w:type="dxa"/>
          </w:tcPr>
          <w:p w14:paraId="0D8F068D" w14:textId="77777777" w:rsidR="00380F8A" w:rsidRPr="002C15C4" w:rsidRDefault="00380F8A" w:rsidP="00380F8A">
            <w:pPr>
              <w:rPr>
                <w:rFonts w:cstheme="minorHAnsi"/>
              </w:rPr>
            </w:pPr>
            <w:r w:rsidRPr="002C15C4">
              <w:rPr>
                <w:rFonts w:cstheme="minorHAnsi"/>
              </w:rPr>
              <w:t>Q-Station</w:t>
            </w:r>
          </w:p>
          <w:p w14:paraId="76CB28FB" w14:textId="7B51EC5A" w:rsidR="00F16104" w:rsidRPr="00554530" w:rsidRDefault="00F16104" w:rsidP="00380F8A">
            <w:pPr>
              <w:rPr>
                <w:rFonts w:cstheme="minorHAnsi"/>
              </w:rPr>
            </w:pPr>
            <w:r w:rsidRPr="002C15C4">
              <w:rPr>
                <w:rFonts w:cstheme="minorHAnsi"/>
              </w:rPr>
              <w:t>3225 Central Ave NE Albuquerque, NM 87106</w:t>
            </w:r>
          </w:p>
        </w:tc>
        <w:tc>
          <w:tcPr>
            <w:tcW w:w="3245" w:type="dxa"/>
          </w:tcPr>
          <w:p w14:paraId="6AF0113A" w14:textId="5B59CE1F" w:rsidR="00380F8A" w:rsidRPr="00554530" w:rsidRDefault="00380F8A" w:rsidP="00380F8A">
            <w:pPr>
              <w:rPr>
                <w:rFonts w:cstheme="minorHAnsi"/>
              </w:rPr>
            </w:pPr>
          </w:p>
        </w:tc>
      </w:tr>
      <w:bookmarkEnd w:id="0"/>
    </w:tbl>
    <w:p w14:paraId="27936CC1" w14:textId="77777777" w:rsidR="003C7052" w:rsidRDefault="003C7052">
      <w:pPr>
        <w:rPr>
          <w:rFonts w:cstheme="minorHAnsi"/>
          <w:b/>
          <w:bCs/>
        </w:rPr>
      </w:pPr>
    </w:p>
    <w:tbl>
      <w:tblPr>
        <w:tblStyle w:val="TableGrid"/>
        <w:tblW w:w="10080" w:type="dxa"/>
        <w:tblInd w:w="-252" w:type="dxa"/>
        <w:tblLook w:val="04A0" w:firstRow="1" w:lastRow="0" w:firstColumn="1" w:lastColumn="0" w:noHBand="0" w:noVBand="1"/>
      </w:tblPr>
      <w:tblGrid>
        <w:gridCol w:w="1440"/>
        <w:gridCol w:w="2905"/>
        <w:gridCol w:w="2338"/>
        <w:gridCol w:w="3397"/>
      </w:tblGrid>
      <w:tr w:rsidR="00554530" w:rsidRPr="00554530" w14:paraId="55507E48" w14:textId="77777777" w:rsidTr="003C7052">
        <w:tc>
          <w:tcPr>
            <w:tcW w:w="10080" w:type="dxa"/>
            <w:gridSpan w:val="4"/>
            <w:shd w:val="clear" w:color="auto" w:fill="C5E0B3" w:themeFill="accent6" w:themeFillTint="66"/>
          </w:tcPr>
          <w:p w14:paraId="4F146FC5" w14:textId="4757275C" w:rsidR="00554530" w:rsidRDefault="00554530" w:rsidP="00444644">
            <w:pPr>
              <w:rPr>
                <w:rFonts w:cstheme="minorHAnsi"/>
                <w:b/>
                <w:bCs/>
              </w:rPr>
            </w:pPr>
            <w:r w:rsidRPr="00554530">
              <w:rPr>
                <w:rFonts w:cstheme="minorHAnsi"/>
                <w:b/>
                <w:bCs/>
              </w:rPr>
              <w:t xml:space="preserve">Day 2 (Oct. 13): </w:t>
            </w:r>
            <w:r w:rsidR="00073668">
              <w:rPr>
                <w:rFonts w:cstheme="minorHAnsi"/>
                <w:b/>
                <w:bCs/>
              </w:rPr>
              <w:t>TS/SCI-Level</w:t>
            </w:r>
            <w:r w:rsidR="000A0622">
              <w:rPr>
                <w:rFonts w:cstheme="minorHAnsi"/>
                <w:b/>
                <w:bCs/>
              </w:rPr>
              <w:t xml:space="preserve"> ONLY</w:t>
            </w:r>
          </w:p>
          <w:p w14:paraId="113264C4" w14:textId="42158823" w:rsidR="00554530" w:rsidRPr="00554530" w:rsidRDefault="00554530" w:rsidP="00444644">
            <w:pPr>
              <w:rPr>
                <w:rFonts w:cstheme="minorHAnsi"/>
                <w:b/>
                <w:bCs/>
              </w:rPr>
            </w:pPr>
            <w:r w:rsidRPr="00554530">
              <w:rPr>
                <w:rFonts w:cstheme="minorHAnsi"/>
                <w:b/>
                <w:bCs/>
              </w:rPr>
              <w:t>AFRL’s Space Cyber Resiliency Technical Area, Classified SCI-level in-person at AFRL Kirtland Air Force Base and virtually over IC-Connect and TS VoIP secured connection.</w:t>
            </w:r>
          </w:p>
        </w:tc>
      </w:tr>
      <w:tr w:rsidR="00D447A5" w:rsidRPr="00554530" w14:paraId="52DB74B4" w14:textId="77777777" w:rsidTr="003C7052">
        <w:tc>
          <w:tcPr>
            <w:tcW w:w="1440" w:type="dxa"/>
            <w:shd w:val="clear" w:color="auto" w:fill="C5E0B3" w:themeFill="accent6" w:themeFillTint="66"/>
          </w:tcPr>
          <w:p w14:paraId="3F8EBA85" w14:textId="77777777" w:rsidR="00D447A5" w:rsidRPr="00554530" w:rsidRDefault="00D447A5" w:rsidP="00444644">
            <w:pPr>
              <w:rPr>
                <w:rFonts w:cstheme="minorHAnsi"/>
                <w:b/>
                <w:bCs/>
              </w:rPr>
            </w:pPr>
            <w:r w:rsidRPr="00554530">
              <w:rPr>
                <w:rFonts w:cstheme="minorHAnsi"/>
                <w:b/>
                <w:bCs/>
              </w:rPr>
              <w:t>Time</w:t>
            </w:r>
          </w:p>
        </w:tc>
        <w:tc>
          <w:tcPr>
            <w:tcW w:w="2905" w:type="dxa"/>
            <w:shd w:val="clear" w:color="auto" w:fill="C5E0B3" w:themeFill="accent6" w:themeFillTint="66"/>
          </w:tcPr>
          <w:p w14:paraId="61966851" w14:textId="3249A939" w:rsidR="00D447A5" w:rsidRPr="00554530" w:rsidRDefault="00D447A5" w:rsidP="00444644">
            <w:pPr>
              <w:rPr>
                <w:rFonts w:cstheme="minorHAnsi"/>
                <w:b/>
                <w:bCs/>
              </w:rPr>
            </w:pPr>
            <w:r w:rsidRPr="00554530">
              <w:rPr>
                <w:rFonts w:cstheme="minorHAnsi"/>
                <w:b/>
                <w:bCs/>
              </w:rPr>
              <w:t>T</w:t>
            </w:r>
            <w:r w:rsidR="006547F6" w:rsidRPr="00554530">
              <w:rPr>
                <w:rFonts w:cstheme="minorHAnsi"/>
                <w:b/>
                <w:bCs/>
              </w:rPr>
              <w:t xml:space="preserve">opic </w:t>
            </w:r>
          </w:p>
        </w:tc>
        <w:tc>
          <w:tcPr>
            <w:tcW w:w="2338" w:type="dxa"/>
            <w:shd w:val="clear" w:color="auto" w:fill="C5E0B3" w:themeFill="accent6" w:themeFillTint="66"/>
          </w:tcPr>
          <w:p w14:paraId="622CC9C2" w14:textId="62FDF074" w:rsidR="00D447A5" w:rsidRPr="00554530" w:rsidRDefault="006547F6" w:rsidP="00444644">
            <w:pPr>
              <w:rPr>
                <w:rFonts w:cstheme="minorHAnsi"/>
                <w:b/>
                <w:bCs/>
              </w:rPr>
            </w:pPr>
            <w:r w:rsidRPr="00554530">
              <w:rPr>
                <w:rFonts w:cstheme="minorHAnsi"/>
                <w:b/>
                <w:bCs/>
              </w:rPr>
              <w:t xml:space="preserve">Organization </w:t>
            </w:r>
          </w:p>
        </w:tc>
        <w:tc>
          <w:tcPr>
            <w:tcW w:w="3397" w:type="dxa"/>
            <w:shd w:val="clear" w:color="auto" w:fill="C5E0B3" w:themeFill="accent6" w:themeFillTint="66"/>
          </w:tcPr>
          <w:p w14:paraId="6B450B9D" w14:textId="77777777" w:rsidR="00D447A5" w:rsidRPr="00554530" w:rsidRDefault="00D447A5" w:rsidP="00444644">
            <w:pPr>
              <w:rPr>
                <w:rFonts w:cstheme="minorHAnsi"/>
                <w:b/>
                <w:bCs/>
              </w:rPr>
            </w:pPr>
            <w:r w:rsidRPr="00554530">
              <w:rPr>
                <w:rFonts w:cstheme="minorHAnsi"/>
                <w:b/>
                <w:bCs/>
              </w:rPr>
              <w:t>Speaker</w:t>
            </w:r>
          </w:p>
        </w:tc>
      </w:tr>
      <w:tr w:rsidR="006547F6" w:rsidRPr="00554530" w14:paraId="5CC9CDBE" w14:textId="77777777" w:rsidTr="003C7052">
        <w:tc>
          <w:tcPr>
            <w:tcW w:w="1440" w:type="dxa"/>
            <w:shd w:val="clear" w:color="auto" w:fill="5B9BD5" w:themeFill="accent1"/>
          </w:tcPr>
          <w:p w14:paraId="4819022B" w14:textId="77777777" w:rsidR="006547F6" w:rsidRPr="00554530" w:rsidRDefault="006547F6" w:rsidP="00444644">
            <w:pPr>
              <w:rPr>
                <w:rFonts w:cstheme="minorHAnsi"/>
              </w:rPr>
            </w:pPr>
            <w:r w:rsidRPr="00554530">
              <w:rPr>
                <w:rFonts w:cstheme="minorHAnsi"/>
              </w:rPr>
              <w:t>0700-0800</w:t>
            </w:r>
          </w:p>
        </w:tc>
        <w:tc>
          <w:tcPr>
            <w:tcW w:w="8640" w:type="dxa"/>
            <w:gridSpan w:val="3"/>
            <w:shd w:val="clear" w:color="auto" w:fill="5B9BD5" w:themeFill="accent1"/>
          </w:tcPr>
          <w:p w14:paraId="2AF6E55C" w14:textId="7EE86441" w:rsidR="006547F6" w:rsidRPr="00554530" w:rsidRDefault="00554530" w:rsidP="00554530">
            <w:pPr>
              <w:jc w:val="center"/>
              <w:rPr>
                <w:rFonts w:cstheme="minorHAnsi"/>
                <w:b/>
                <w:bCs/>
              </w:rPr>
            </w:pPr>
            <w:r>
              <w:rPr>
                <w:rFonts w:cstheme="minorHAnsi"/>
                <w:b/>
                <w:bCs/>
              </w:rPr>
              <w:t xml:space="preserve">Registration </w:t>
            </w:r>
          </w:p>
        </w:tc>
      </w:tr>
      <w:tr w:rsidR="00D447A5" w:rsidRPr="00554530" w14:paraId="29DFEE2C" w14:textId="77777777" w:rsidTr="003C7052">
        <w:tc>
          <w:tcPr>
            <w:tcW w:w="1440" w:type="dxa"/>
          </w:tcPr>
          <w:p w14:paraId="44E6CB43" w14:textId="77777777" w:rsidR="00D447A5" w:rsidRPr="00554530" w:rsidRDefault="00D447A5" w:rsidP="00444644">
            <w:pPr>
              <w:rPr>
                <w:rFonts w:cstheme="minorHAnsi"/>
              </w:rPr>
            </w:pPr>
            <w:r w:rsidRPr="00554530">
              <w:rPr>
                <w:rFonts w:cstheme="minorHAnsi"/>
              </w:rPr>
              <w:lastRenderedPageBreak/>
              <w:t>0800-0830</w:t>
            </w:r>
          </w:p>
        </w:tc>
        <w:tc>
          <w:tcPr>
            <w:tcW w:w="2905" w:type="dxa"/>
          </w:tcPr>
          <w:p w14:paraId="6510AFFD" w14:textId="77777777" w:rsidR="00D447A5" w:rsidRPr="00554530" w:rsidRDefault="00D447A5" w:rsidP="00444644">
            <w:pPr>
              <w:rPr>
                <w:rFonts w:cstheme="minorHAnsi"/>
              </w:rPr>
            </w:pPr>
            <w:r w:rsidRPr="00554530">
              <w:rPr>
                <w:rFonts w:cstheme="minorHAnsi"/>
              </w:rPr>
              <w:t>Intel Threat Brief</w:t>
            </w:r>
          </w:p>
        </w:tc>
        <w:tc>
          <w:tcPr>
            <w:tcW w:w="2338" w:type="dxa"/>
          </w:tcPr>
          <w:p w14:paraId="4C3C7745" w14:textId="77777777" w:rsidR="00D447A5" w:rsidRPr="00554530" w:rsidRDefault="00D447A5" w:rsidP="00444644">
            <w:pPr>
              <w:rPr>
                <w:rFonts w:cstheme="minorHAnsi"/>
              </w:rPr>
            </w:pPr>
            <w:r w:rsidRPr="00554530">
              <w:rPr>
                <w:rFonts w:cstheme="minorHAnsi"/>
              </w:rPr>
              <w:t>AFRL/RDOI &amp; NASIC</w:t>
            </w:r>
          </w:p>
        </w:tc>
        <w:tc>
          <w:tcPr>
            <w:tcW w:w="3397" w:type="dxa"/>
          </w:tcPr>
          <w:p w14:paraId="46B85D4B" w14:textId="77777777" w:rsidR="00D447A5" w:rsidRPr="00554530" w:rsidRDefault="00D447A5" w:rsidP="00444644">
            <w:pPr>
              <w:rPr>
                <w:rFonts w:cstheme="minorHAnsi"/>
              </w:rPr>
            </w:pPr>
            <w:r w:rsidRPr="00554530">
              <w:rPr>
                <w:rFonts w:cstheme="minorHAnsi"/>
              </w:rPr>
              <w:t>Lt Elena Clark + NASIC</w:t>
            </w:r>
          </w:p>
        </w:tc>
      </w:tr>
      <w:tr w:rsidR="00D447A5" w:rsidRPr="00554530" w14:paraId="1A3BB3C9" w14:textId="77777777" w:rsidTr="003C7052">
        <w:tc>
          <w:tcPr>
            <w:tcW w:w="1440" w:type="dxa"/>
          </w:tcPr>
          <w:p w14:paraId="0EC0E55B" w14:textId="77777777" w:rsidR="00D447A5" w:rsidRPr="00554530" w:rsidRDefault="00D447A5" w:rsidP="00444644">
            <w:pPr>
              <w:rPr>
                <w:rFonts w:cstheme="minorHAnsi"/>
              </w:rPr>
            </w:pPr>
            <w:r w:rsidRPr="00554530">
              <w:rPr>
                <w:rFonts w:cstheme="minorHAnsi"/>
              </w:rPr>
              <w:t>0830-0900</w:t>
            </w:r>
          </w:p>
        </w:tc>
        <w:tc>
          <w:tcPr>
            <w:tcW w:w="2905" w:type="dxa"/>
          </w:tcPr>
          <w:p w14:paraId="192B7F98" w14:textId="77777777" w:rsidR="00D447A5" w:rsidRPr="00554530" w:rsidRDefault="00D447A5" w:rsidP="00444644">
            <w:pPr>
              <w:rPr>
                <w:rFonts w:cstheme="minorHAnsi"/>
              </w:rPr>
            </w:pPr>
            <w:r w:rsidRPr="00554530">
              <w:rPr>
                <w:rFonts w:cstheme="minorHAnsi"/>
              </w:rPr>
              <w:t>Cyber-Hardened Satellite Software (CHSS) SHOP</w:t>
            </w:r>
          </w:p>
        </w:tc>
        <w:tc>
          <w:tcPr>
            <w:tcW w:w="2338" w:type="dxa"/>
          </w:tcPr>
          <w:p w14:paraId="34CAB227" w14:textId="77777777" w:rsidR="00D447A5" w:rsidRPr="00554530" w:rsidRDefault="00D447A5" w:rsidP="00444644">
            <w:pPr>
              <w:rPr>
                <w:rFonts w:cstheme="minorHAnsi"/>
              </w:rPr>
            </w:pPr>
            <w:r w:rsidRPr="00554530">
              <w:rPr>
                <w:rFonts w:cstheme="minorHAnsi"/>
              </w:rPr>
              <w:t>AFRL/RV</w:t>
            </w:r>
          </w:p>
        </w:tc>
        <w:tc>
          <w:tcPr>
            <w:tcW w:w="3397" w:type="dxa"/>
          </w:tcPr>
          <w:p w14:paraId="5F214407" w14:textId="77777777" w:rsidR="00D447A5" w:rsidRPr="00554530" w:rsidRDefault="00D447A5" w:rsidP="00444644">
            <w:pPr>
              <w:rPr>
                <w:rFonts w:cstheme="minorHAnsi"/>
              </w:rPr>
            </w:pPr>
            <w:r w:rsidRPr="00554530">
              <w:rPr>
                <w:rFonts w:cstheme="minorHAnsi"/>
              </w:rPr>
              <w:t>Mr. Dan Trujillo</w:t>
            </w:r>
          </w:p>
        </w:tc>
      </w:tr>
      <w:tr w:rsidR="00D447A5" w:rsidRPr="00554530" w14:paraId="72793040" w14:textId="77777777" w:rsidTr="003C7052">
        <w:tc>
          <w:tcPr>
            <w:tcW w:w="1440" w:type="dxa"/>
          </w:tcPr>
          <w:p w14:paraId="7F6CE76E" w14:textId="77777777" w:rsidR="00D447A5" w:rsidRPr="00554530" w:rsidRDefault="00D447A5" w:rsidP="00444644">
            <w:pPr>
              <w:rPr>
                <w:rFonts w:cstheme="minorHAnsi"/>
              </w:rPr>
            </w:pPr>
            <w:r w:rsidRPr="00554530">
              <w:rPr>
                <w:rFonts w:cstheme="minorHAnsi"/>
              </w:rPr>
              <w:t>0900-0930</w:t>
            </w:r>
          </w:p>
        </w:tc>
        <w:tc>
          <w:tcPr>
            <w:tcW w:w="2905" w:type="dxa"/>
          </w:tcPr>
          <w:p w14:paraId="0FF756C2" w14:textId="77777777" w:rsidR="00D447A5" w:rsidRPr="00554530" w:rsidRDefault="00D447A5" w:rsidP="00444644">
            <w:pPr>
              <w:rPr>
                <w:rFonts w:cstheme="minorHAnsi"/>
              </w:rPr>
            </w:pPr>
            <w:r w:rsidRPr="00554530">
              <w:rPr>
                <w:rFonts w:cstheme="minorHAnsi"/>
              </w:rPr>
              <w:t>Biotite</w:t>
            </w:r>
          </w:p>
        </w:tc>
        <w:tc>
          <w:tcPr>
            <w:tcW w:w="2338" w:type="dxa"/>
          </w:tcPr>
          <w:p w14:paraId="1EC80441" w14:textId="77777777" w:rsidR="00D447A5" w:rsidRPr="00554530" w:rsidRDefault="00D447A5" w:rsidP="00444644">
            <w:pPr>
              <w:rPr>
                <w:rFonts w:cstheme="minorHAnsi"/>
              </w:rPr>
            </w:pPr>
            <w:r w:rsidRPr="00554530">
              <w:rPr>
                <w:rFonts w:cstheme="minorHAnsi"/>
              </w:rPr>
              <w:t>NSA</w:t>
            </w:r>
          </w:p>
        </w:tc>
        <w:tc>
          <w:tcPr>
            <w:tcW w:w="3397" w:type="dxa"/>
          </w:tcPr>
          <w:p w14:paraId="1BF07304" w14:textId="4602CDDF" w:rsidR="00D447A5" w:rsidRPr="00554530" w:rsidRDefault="00D447A5" w:rsidP="00D447A5">
            <w:pPr>
              <w:rPr>
                <w:rFonts w:cstheme="minorHAnsi"/>
              </w:rPr>
            </w:pPr>
            <w:r w:rsidRPr="00554530">
              <w:rPr>
                <w:rFonts w:cstheme="minorHAnsi"/>
              </w:rPr>
              <w:t>Ms. Erin Moorhead</w:t>
            </w:r>
          </w:p>
        </w:tc>
      </w:tr>
      <w:tr w:rsidR="00D447A5" w:rsidRPr="00554530" w14:paraId="55ADE8A7" w14:textId="77777777" w:rsidTr="003C7052">
        <w:tc>
          <w:tcPr>
            <w:tcW w:w="1440" w:type="dxa"/>
          </w:tcPr>
          <w:p w14:paraId="2E3CF240" w14:textId="77777777" w:rsidR="00D447A5" w:rsidRPr="00554530" w:rsidRDefault="00D447A5" w:rsidP="00444644">
            <w:pPr>
              <w:rPr>
                <w:rFonts w:cstheme="minorHAnsi"/>
              </w:rPr>
            </w:pPr>
            <w:r w:rsidRPr="00554530">
              <w:rPr>
                <w:rFonts w:cstheme="minorHAnsi"/>
              </w:rPr>
              <w:t>0930-1020</w:t>
            </w:r>
          </w:p>
        </w:tc>
        <w:tc>
          <w:tcPr>
            <w:tcW w:w="2905" w:type="dxa"/>
          </w:tcPr>
          <w:p w14:paraId="73264369" w14:textId="77777777" w:rsidR="00D447A5" w:rsidRPr="00554530" w:rsidRDefault="00D447A5" w:rsidP="00444644">
            <w:pPr>
              <w:rPr>
                <w:rFonts w:cstheme="minorHAnsi"/>
              </w:rPr>
            </w:pPr>
            <w:r w:rsidRPr="00554530">
              <w:rPr>
                <w:rFonts w:cstheme="minorHAnsi"/>
              </w:rPr>
              <w:t>Cyber SMAX</w:t>
            </w:r>
          </w:p>
        </w:tc>
        <w:tc>
          <w:tcPr>
            <w:tcW w:w="2338" w:type="dxa"/>
          </w:tcPr>
          <w:p w14:paraId="1DF4FBE6" w14:textId="77777777" w:rsidR="00D447A5" w:rsidRPr="00554530" w:rsidRDefault="00D447A5" w:rsidP="00444644">
            <w:pPr>
              <w:rPr>
                <w:rFonts w:cstheme="minorHAnsi"/>
              </w:rPr>
            </w:pPr>
            <w:r w:rsidRPr="00554530">
              <w:rPr>
                <w:rFonts w:cstheme="minorHAnsi"/>
              </w:rPr>
              <w:t>NASA/NRO/USSF</w:t>
            </w:r>
          </w:p>
        </w:tc>
        <w:tc>
          <w:tcPr>
            <w:tcW w:w="3397" w:type="dxa"/>
          </w:tcPr>
          <w:p w14:paraId="22DEBAB8" w14:textId="53F998E1" w:rsidR="00D447A5" w:rsidRPr="00554530" w:rsidRDefault="00D447A5" w:rsidP="00D447A5">
            <w:pPr>
              <w:rPr>
                <w:rFonts w:cstheme="minorHAnsi"/>
              </w:rPr>
            </w:pPr>
            <w:r w:rsidRPr="00554530">
              <w:rPr>
                <w:rFonts w:cstheme="minorHAnsi"/>
              </w:rPr>
              <w:t>Dr. Andy Adams</w:t>
            </w:r>
          </w:p>
        </w:tc>
      </w:tr>
      <w:tr w:rsidR="00D447A5" w:rsidRPr="00554530" w14:paraId="4624D168" w14:textId="77777777" w:rsidTr="003C7052">
        <w:tc>
          <w:tcPr>
            <w:tcW w:w="1440" w:type="dxa"/>
            <w:shd w:val="clear" w:color="auto" w:fill="5B9BD5" w:themeFill="accent1"/>
          </w:tcPr>
          <w:p w14:paraId="0BC33745" w14:textId="77777777" w:rsidR="00D447A5" w:rsidRPr="00554530" w:rsidRDefault="00D447A5" w:rsidP="00444644">
            <w:pPr>
              <w:rPr>
                <w:rFonts w:cstheme="minorHAnsi"/>
              </w:rPr>
            </w:pPr>
            <w:r w:rsidRPr="00554530">
              <w:rPr>
                <w:rFonts w:cstheme="minorHAnsi"/>
              </w:rPr>
              <w:t>1020-1030</w:t>
            </w:r>
          </w:p>
        </w:tc>
        <w:tc>
          <w:tcPr>
            <w:tcW w:w="8640" w:type="dxa"/>
            <w:gridSpan w:val="3"/>
            <w:shd w:val="clear" w:color="auto" w:fill="5B9BD5" w:themeFill="accent1"/>
          </w:tcPr>
          <w:p w14:paraId="5B2C1B6B" w14:textId="77777777" w:rsidR="00D447A5" w:rsidRPr="00554530" w:rsidRDefault="00D447A5" w:rsidP="00444644">
            <w:pPr>
              <w:jc w:val="center"/>
              <w:rPr>
                <w:rFonts w:cstheme="minorHAnsi"/>
                <w:b/>
                <w:bCs/>
              </w:rPr>
            </w:pPr>
            <w:r w:rsidRPr="00554530">
              <w:rPr>
                <w:rFonts w:cstheme="minorHAnsi"/>
                <w:b/>
                <w:bCs/>
              </w:rPr>
              <w:t>Break</w:t>
            </w:r>
          </w:p>
        </w:tc>
      </w:tr>
      <w:tr w:rsidR="00D447A5" w:rsidRPr="00554530" w14:paraId="6082AFEB" w14:textId="77777777" w:rsidTr="003C7052">
        <w:trPr>
          <w:trHeight w:val="575"/>
        </w:trPr>
        <w:tc>
          <w:tcPr>
            <w:tcW w:w="1440" w:type="dxa"/>
          </w:tcPr>
          <w:p w14:paraId="0D824E16" w14:textId="77777777" w:rsidR="00D447A5" w:rsidRPr="00554530" w:rsidRDefault="00D447A5" w:rsidP="00444644">
            <w:pPr>
              <w:rPr>
                <w:rFonts w:cstheme="minorHAnsi"/>
              </w:rPr>
            </w:pPr>
            <w:r w:rsidRPr="00554530">
              <w:rPr>
                <w:rFonts w:cstheme="minorHAnsi"/>
              </w:rPr>
              <w:t>1030-1100</w:t>
            </w:r>
          </w:p>
        </w:tc>
        <w:tc>
          <w:tcPr>
            <w:tcW w:w="2905" w:type="dxa"/>
          </w:tcPr>
          <w:p w14:paraId="5AFA6A85" w14:textId="77777777" w:rsidR="00D447A5" w:rsidRPr="00554530" w:rsidRDefault="00D447A5" w:rsidP="00444644">
            <w:pPr>
              <w:rPr>
                <w:rFonts w:cstheme="minorHAnsi"/>
              </w:rPr>
            </w:pPr>
            <w:r w:rsidRPr="00554530">
              <w:rPr>
                <w:rFonts w:cstheme="minorHAnsi"/>
              </w:rPr>
              <w:t>Cyber Hardening Investigation of FSW</w:t>
            </w:r>
          </w:p>
        </w:tc>
        <w:tc>
          <w:tcPr>
            <w:tcW w:w="2338" w:type="dxa"/>
          </w:tcPr>
          <w:p w14:paraId="53D569ED" w14:textId="77777777" w:rsidR="00D447A5" w:rsidRPr="00554530" w:rsidRDefault="00D447A5" w:rsidP="00444644">
            <w:pPr>
              <w:rPr>
                <w:rFonts w:cstheme="minorHAnsi"/>
              </w:rPr>
            </w:pPr>
            <w:r w:rsidRPr="00554530">
              <w:rPr>
                <w:rFonts w:cstheme="minorHAnsi"/>
              </w:rPr>
              <w:t>AFRL/RV</w:t>
            </w:r>
          </w:p>
        </w:tc>
        <w:tc>
          <w:tcPr>
            <w:tcW w:w="3397" w:type="dxa"/>
          </w:tcPr>
          <w:p w14:paraId="3D4D7B5F" w14:textId="77777777" w:rsidR="00D447A5" w:rsidRPr="00554530" w:rsidRDefault="00D447A5" w:rsidP="00444644">
            <w:pPr>
              <w:rPr>
                <w:rFonts w:cstheme="minorHAnsi"/>
              </w:rPr>
            </w:pPr>
            <w:r w:rsidRPr="00554530">
              <w:rPr>
                <w:rFonts w:cstheme="minorHAnsi"/>
              </w:rPr>
              <w:t>Mr. Austin Crabtree</w:t>
            </w:r>
          </w:p>
        </w:tc>
      </w:tr>
      <w:tr w:rsidR="00D447A5" w:rsidRPr="00554530" w14:paraId="741195A3" w14:textId="77777777" w:rsidTr="003C7052">
        <w:trPr>
          <w:trHeight w:val="575"/>
        </w:trPr>
        <w:tc>
          <w:tcPr>
            <w:tcW w:w="1440" w:type="dxa"/>
          </w:tcPr>
          <w:p w14:paraId="10A3C45C" w14:textId="77777777" w:rsidR="00D447A5" w:rsidRPr="00554530" w:rsidRDefault="00D447A5" w:rsidP="00444644">
            <w:pPr>
              <w:rPr>
                <w:rFonts w:cstheme="minorHAnsi"/>
              </w:rPr>
            </w:pPr>
            <w:r w:rsidRPr="00554530">
              <w:rPr>
                <w:rFonts w:cstheme="minorHAnsi"/>
              </w:rPr>
              <w:t>1100-1130</w:t>
            </w:r>
          </w:p>
        </w:tc>
        <w:tc>
          <w:tcPr>
            <w:tcW w:w="2905" w:type="dxa"/>
          </w:tcPr>
          <w:p w14:paraId="75B0A5CE" w14:textId="77777777" w:rsidR="00D447A5" w:rsidRPr="00554530" w:rsidRDefault="00D447A5" w:rsidP="00444644">
            <w:pPr>
              <w:rPr>
                <w:rFonts w:cstheme="minorHAnsi"/>
              </w:rPr>
            </w:pPr>
            <w:r w:rsidRPr="00554530">
              <w:rPr>
                <w:rFonts w:cstheme="minorHAnsi"/>
              </w:rPr>
              <w:t>Bricking a satellite with its own APIs</w:t>
            </w:r>
          </w:p>
        </w:tc>
        <w:tc>
          <w:tcPr>
            <w:tcW w:w="2338" w:type="dxa"/>
          </w:tcPr>
          <w:p w14:paraId="14D5CC5F" w14:textId="77777777" w:rsidR="00D447A5" w:rsidRPr="00554530" w:rsidRDefault="00D447A5" w:rsidP="00444644">
            <w:pPr>
              <w:rPr>
                <w:rFonts w:cstheme="minorHAnsi"/>
              </w:rPr>
            </w:pPr>
            <w:r w:rsidRPr="00554530">
              <w:rPr>
                <w:rFonts w:cstheme="minorHAnsi"/>
              </w:rPr>
              <w:t>Space Dynamics Laboratory (SDL)</w:t>
            </w:r>
          </w:p>
        </w:tc>
        <w:tc>
          <w:tcPr>
            <w:tcW w:w="3397" w:type="dxa"/>
          </w:tcPr>
          <w:p w14:paraId="5A4DC1D3" w14:textId="7F8212EB" w:rsidR="00D447A5" w:rsidRPr="00554530" w:rsidRDefault="00D447A5" w:rsidP="00D447A5">
            <w:pPr>
              <w:rPr>
                <w:rFonts w:cstheme="minorHAnsi"/>
              </w:rPr>
            </w:pPr>
            <w:r w:rsidRPr="00554530">
              <w:rPr>
                <w:rFonts w:cstheme="minorHAnsi"/>
              </w:rPr>
              <w:t>Mr. Matt Young</w:t>
            </w:r>
          </w:p>
        </w:tc>
      </w:tr>
      <w:tr w:rsidR="006C1896" w:rsidRPr="00554530" w14:paraId="53A361BB" w14:textId="77777777" w:rsidTr="003C7052">
        <w:tc>
          <w:tcPr>
            <w:tcW w:w="1440" w:type="dxa"/>
          </w:tcPr>
          <w:p w14:paraId="61A6942F" w14:textId="77777777" w:rsidR="006C1896" w:rsidRPr="00554530" w:rsidRDefault="006C1896" w:rsidP="006C1896">
            <w:pPr>
              <w:rPr>
                <w:rFonts w:cstheme="minorHAnsi"/>
              </w:rPr>
            </w:pPr>
            <w:r w:rsidRPr="00554530">
              <w:rPr>
                <w:rFonts w:cstheme="minorHAnsi"/>
              </w:rPr>
              <w:t>1130-1200</w:t>
            </w:r>
          </w:p>
        </w:tc>
        <w:tc>
          <w:tcPr>
            <w:tcW w:w="2905" w:type="dxa"/>
          </w:tcPr>
          <w:p w14:paraId="4E8FC696" w14:textId="33AD233B" w:rsidR="006C1896" w:rsidRPr="00554530" w:rsidRDefault="006C1896" w:rsidP="006C1896">
            <w:pPr>
              <w:rPr>
                <w:rFonts w:cstheme="minorHAnsi"/>
              </w:rPr>
            </w:pPr>
            <w:r>
              <w:rPr>
                <w:rFonts w:cstheme="minorHAnsi"/>
              </w:rPr>
              <w:t>Satellite Fingerprint Encryption STPSat7 on-orbit experiment</w:t>
            </w:r>
          </w:p>
        </w:tc>
        <w:tc>
          <w:tcPr>
            <w:tcW w:w="2338" w:type="dxa"/>
          </w:tcPr>
          <w:p w14:paraId="7CC23777" w14:textId="2AD2B073" w:rsidR="006C1896" w:rsidRPr="00554530" w:rsidRDefault="006C1896" w:rsidP="006C1896">
            <w:pPr>
              <w:rPr>
                <w:rFonts w:cstheme="minorHAnsi"/>
              </w:rPr>
            </w:pPr>
            <w:r>
              <w:rPr>
                <w:rFonts w:cstheme="minorHAnsi"/>
              </w:rPr>
              <w:t>AFRL/RI/RV</w:t>
            </w:r>
          </w:p>
        </w:tc>
        <w:tc>
          <w:tcPr>
            <w:tcW w:w="3397" w:type="dxa"/>
          </w:tcPr>
          <w:p w14:paraId="6FC80743" w14:textId="77777777" w:rsidR="006C1896" w:rsidRDefault="006C1896" w:rsidP="006C1896">
            <w:pPr>
              <w:rPr>
                <w:rFonts w:cstheme="minorHAnsi"/>
              </w:rPr>
            </w:pPr>
            <w:r>
              <w:rPr>
                <w:rFonts w:cstheme="minorHAnsi"/>
              </w:rPr>
              <w:t>Dr. Shelton Jacinto</w:t>
            </w:r>
          </w:p>
          <w:p w14:paraId="67CB8D39" w14:textId="77777777" w:rsidR="006C1896" w:rsidRDefault="006C1896" w:rsidP="006C1896">
            <w:pPr>
              <w:rPr>
                <w:rFonts w:cstheme="minorHAnsi"/>
              </w:rPr>
            </w:pPr>
            <w:r>
              <w:rPr>
                <w:rFonts w:cstheme="minorHAnsi"/>
              </w:rPr>
              <w:t>Lt. Kyle Emery</w:t>
            </w:r>
          </w:p>
          <w:p w14:paraId="65DC688A" w14:textId="77777777" w:rsidR="006C1896" w:rsidRPr="00554530" w:rsidRDefault="006C1896" w:rsidP="006C1896">
            <w:pPr>
              <w:rPr>
                <w:rFonts w:cstheme="minorHAnsi"/>
              </w:rPr>
            </w:pPr>
          </w:p>
        </w:tc>
      </w:tr>
      <w:tr w:rsidR="00D447A5" w:rsidRPr="00554530" w14:paraId="32B99385" w14:textId="77777777" w:rsidTr="003C7052">
        <w:tc>
          <w:tcPr>
            <w:tcW w:w="1440" w:type="dxa"/>
            <w:shd w:val="clear" w:color="auto" w:fill="5B9BD5" w:themeFill="accent1"/>
          </w:tcPr>
          <w:p w14:paraId="3DE9167B" w14:textId="77777777" w:rsidR="00D447A5" w:rsidRPr="00554530" w:rsidRDefault="00D447A5" w:rsidP="00444644">
            <w:pPr>
              <w:rPr>
                <w:rFonts w:cstheme="minorHAnsi"/>
              </w:rPr>
            </w:pPr>
            <w:r w:rsidRPr="00554530">
              <w:rPr>
                <w:rFonts w:cstheme="minorHAnsi"/>
              </w:rPr>
              <w:t>1200-1300</w:t>
            </w:r>
          </w:p>
        </w:tc>
        <w:tc>
          <w:tcPr>
            <w:tcW w:w="8640" w:type="dxa"/>
            <w:gridSpan w:val="3"/>
            <w:shd w:val="clear" w:color="auto" w:fill="5B9BD5" w:themeFill="accent1"/>
          </w:tcPr>
          <w:p w14:paraId="32103477" w14:textId="3A78E2F6" w:rsidR="00D447A5" w:rsidRPr="00554530" w:rsidRDefault="00D447A5" w:rsidP="00444644">
            <w:pPr>
              <w:pStyle w:val="PlainText"/>
              <w:jc w:val="center"/>
              <w:rPr>
                <w:rFonts w:asciiTheme="minorHAnsi" w:hAnsiTheme="minorHAnsi" w:cstheme="minorHAnsi"/>
                <w:b/>
                <w:bCs/>
                <w:szCs w:val="22"/>
              </w:rPr>
            </w:pPr>
            <w:r w:rsidRPr="00554530">
              <w:rPr>
                <w:rFonts w:asciiTheme="minorHAnsi" w:hAnsiTheme="minorHAnsi" w:cstheme="minorHAnsi"/>
                <w:b/>
                <w:bCs/>
                <w:szCs w:val="22"/>
              </w:rPr>
              <w:t xml:space="preserve">Lunch </w:t>
            </w:r>
            <w:r w:rsidR="00F16104">
              <w:rPr>
                <w:rFonts w:asciiTheme="minorHAnsi" w:hAnsiTheme="minorHAnsi" w:cstheme="minorHAnsi"/>
                <w:b/>
                <w:bCs/>
                <w:szCs w:val="22"/>
              </w:rPr>
              <w:t>(Provided by AFRL)</w:t>
            </w:r>
          </w:p>
        </w:tc>
      </w:tr>
      <w:tr w:rsidR="00D447A5" w:rsidRPr="00554530" w14:paraId="55CBE62E" w14:textId="77777777" w:rsidTr="003C7052">
        <w:tc>
          <w:tcPr>
            <w:tcW w:w="1440" w:type="dxa"/>
          </w:tcPr>
          <w:p w14:paraId="145D2A70" w14:textId="77777777" w:rsidR="00D447A5" w:rsidRPr="00554530" w:rsidRDefault="00D447A5" w:rsidP="00444644">
            <w:pPr>
              <w:rPr>
                <w:rFonts w:cstheme="minorHAnsi"/>
              </w:rPr>
            </w:pPr>
            <w:r w:rsidRPr="00554530">
              <w:rPr>
                <w:rFonts w:cstheme="minorHAnsi"/>
              </w:rPr>
              <w:t>1300-1330</w:t>
            </w:r>
          </w:p>
        </w:tc>
        <w:tc>
          <w:tcPr>
            <w:tcW w:w="2905" w:type="dxa"/>
          </w:tcPr>
          <w:p w14:paraId="5531CB5A" w14:textId="77777777" w:rsidR="00D447A5" w:rsidRPr="00554530" w:rsidRDefault="00D447A5" w:rsidP="00444644">
            <w:pPr>
              <w:pStyle w:val="PlainText"/>
              <w:rPr>
                <w:rFonts w:asciiTheme="minorHAnsi" w:hAnsiTheme="minorHAnsi" w:cstheme="minorHAnsi"/>
                <w:szCs w:val="22"/>
              </w:rPr>
            </w:pPr>
            <w:r w:rsidRPr="00554530">
              <w:rPr>
                <w:rFonts w:asciiTheme="minorHAnsi" w:hAnsiTheme="minorHAnsi" w:cstheme="minorHAnsi"/>
                <w:szCs w:val="22"/>
              </w:rPr>
              <w:t>Proofs for Digital Assurances in High Consequence Systems</w:t>
            </w:r>
          </w:p>
        </w:tc>
        <w:tc>
          <w:tcPr>
            <w:tcW w:w="2338" w:type="dxa"/>
          </w:tcPr>
          <w:p w14:paraId="72530C2A" w14:textId="77777777" w:rsidR="00D447A5" w:rsidRPr="00554530" w:rsidRDefault="00D447A5" w:rsidP="00444644">
            <w:pPr>
              <w:rPr>
                <w:rFonts w:cstheme="minorHAnsi"/>
              </w:rPr>
            </w:pPr>
            <w:r w:rsidRPr="00554530">
              <w:rPr>
                <w:rFonts w:cstheme="minorHAnsi"/>
              </w:rPr>
              <w:t>Sandia National Labs (SNL)</w:t>
            </w:r>
          </w:p>
        </w:tc>
        <w:tc>
          <w:tcPr>
            <w:tcW w:w="3397" w:type="dxa"/>
          </w:tcPr>
          <w:p w14:paraId="7706AA9B" w14:textId="3C1CC253" w:rsidR="00D447A5" w:rsidRPr="00554530" w:rsidRDefault="00D447A5" w:rsidP="00444644">
            <w:pPr>
              <w:rPr>
                <w:rFonts w:cstheme="minorHAnsi"/>
              </w:rPr>
            </w:pPr>
            <w:r w:rsidRPr="00554530">
              <w:rPr>
                <w:rFonts w:cstheme="minorHAnsi"/>
              </w:rPr>
              <w:t>Mr. Philip Johnson-</w:t>
            </w:r>
            <w:proofErr w:type="spellStart"/>
            <w:r w:rsidRPr="00554530">
              <w:rPr>
                <w:rFonts w:cstheme="minorHAnsi"/>
              </w:rPr>
              <w:t>Freyd</w:t>
            </w:r>
            <w:proofErr w:type="spellEnd"/>
            <w:r w:rsidRPr="00554530">
              <w:rPr>
                <w:rFonts w:cstheme="minorHAnsi"/>
              </w:rPr>
              <w:t xml:space="preserve"> </w:t>
            </w:r>
          </w:p>
        </w:tc>
      </w:tr>
      <w:tr w:rsidR="006C1896" w:rsidRPr="00554530" w14:paraId="2DEDC639" w14:textId="77777777" w:rsidTr="003C7052">
        <w:tc>
          <w:tcPr>
            <w:tcW w:w="1440" w:type="dxa"/>
          </w:tcPr>
          <w:p w14:paraId="0A4A65E1" w14:textId="77777777" w:rsidR="006C1896" w:rsidRPr="00554530" w:rsidRDefault="006C1896" w:rsidP="006C1896">
            <w:pPr>
              <w:rPr>
                <w:rFonts w:cstheme="minorHAnsi"/>
              </w:rPr>
            </w:pPr>
            <w:r w:rsidRPr="00554530">
              <w:rPr>
                <w:rFonts w:cstheme="minorHAnsi"/>
              </w:rPr>
              <w:t>1330-1400</w:t>
            </w:r>
          </w:p>
        </w:tc>
        <w:tc>
          <w:tcPr>
            <w:tcW w:w="2905" w:type="dxa"/>
          </w:tcPr>
          <w:p w14:paraId="6333232E" w14:textId="10C038BF" w:rsidR="006C1896" w:rsidRPr="00554530" w:rsidRDefault="006C1896" w:rsidP="006C1896">
            <w:pPr>
              <w:pStyle w:val="PlainText"/>
              <w:rPr>
                <w:rFonts w:asciiTheme="minorHAnsi" w:hAnsiTheme="minorHAnsi" w:cstheme="minorHAnsi"/>
                <w:szCs w:val="22"/>
              </w:rPr>
            </w:pPr>
            <w:r>
              <w:rPr>
                <w:rFonts w:cstheme="minorHAnsi"/>
              </w:rPr>
              <w:t>Secure AI Processing Platforms for Expendable Systems (SAPPES)</w:t>
            </w:r>
          </w:p>
        </w:tc>
        <w:tc>
          <w:tcPr>
            <w:tcW w:w="2338" w:type="dxa"/>
          </w:tcPr>
          <w:p w14:paraId="7392529A" w14:textId="77777777" w:rsidR="006C1896" w:rsidRDefault="006C1896" w:rsidP="006C1896">
            <w:pPr>
              <w:rPr>
                <w:rFonts w:cstheme="minorHAnsi"/>
              </w:rPr>
            </w:pPr>
            <w:r>
              <w:rPr>
                <w:rFonts w:cstheme="minorHAnsi"/>
              </w:rPr>
              <w:t>AFRL/RW</w:t>
            </w:r>
          </w:p>
          <w:p w14:paraId="3BD98FA0" w14:textId="394DAA7D" w:rsidR="006C1896" w:rsidRPr="00554530" w:rsidRDefault="006C1896" w:rsidP="006C1896">
            <w:pPr>
              <w:rPr>
                <w:rFonts w:cstheme="minorHAnsi"/>
              </w:rPr>
            </w:pPr>
          </w:p>
        </w:tc>
        <w:tc>
          <w:tcPr>
            <w:tcW w:w="3397" w:type="dxa"/>
          </w:tcPr>
          <w:p w14:paraId="41D7A8E7" w14:textId="77777777" w:rsidR="006C1896" w:rsidRDefault="006C1896" w:rsidP="006C1896">
            <w:pPr>
              <w:rPr>
                <w:rFonts w:cstheme="minorHAnsi"/>
              </w:rPr>
            </w:pPr>
            <w:r>
              <w:rPr>
                <w:rFonts w:cstheme="minorHAnsi"/>
              </w:rPr>
              <w:t>Ms. Juanita Riley</w:t>
            </w:r>
          </w:p>
          <w:p w14:paraId="6036B5EA" w14:textId="4F77CBF0" w:rsidR="006C1896" w:rsidRPr="00554530" w:rsidRDefault="006C1896" w:rsidP="006C1896">
            <w:pPr>
              <w:rPr>
                <w:rFonts w:cstheme="minorHAnsi"/>
              </w:rPr>
            </w:pPr>
          </w:p>
        </w:tc>
      </w:tr>
      <w:tr w:rsidR="00D447A5" w:rsidRPr="00554530" w14:paraId="59850223" w14:textId="77777777" w:rsidTr="003C7052">
        <w:tc>
          <w:tcPr>
            <w:tcW w:w="1440" w:type="dxa"/>
          </w:tcPr>
          <w:p w14:paraId="15DA47FC" w14:textId="77777777" w:rsidR="00D447A5" w:rsidRPr="00554530" w:rsidRDefault="00D447A5" w:rsidP="00444644">
            <w:pPr>
              <w:rPr>
                <w:rFonts w:cstheme="minorHAnsi"/>
                <w:highlight w:val="yellow"/>
              </w:rPr>
            </w:pPr>
            <w:r w:rsidRPr="00554530">
              <w:rPr>
                <w:rFonts w:cstheme="minorHAnsi"/>
              </w:rPr>
              <w:t>1400-1430 (SECRET-Only)</w:t>
            </w:r>
          </w:p>
        </w:tc>
        <w:tc>
          <w:tcPr>
            <w:tcW w:w="2905" w:type="dxa"/>
          </w:tcPr>
          <w:p w14:paraId="720848C3" w14:textId="77777777" w:rsidR="00D447A5" w:rsidRPr="00554530" w:rsidRDefault="00D447A5" w:rsidP="00444644">
            <w:pPr>
              <w:pStyle w:val="PlainText"/>
              <w:rPr>
                <w:rFonts w:asciiTheme="minorHAnsi" w:hAnsiTheme="minorHAnsi" w:cstheme="minorHAnsi"/>
                <w:szCs w:val="22"/>
              </w:rPr>
            </w:pPr>
            <w:r w:rsidRPr="00554530">
              <w:rPr>
                <w:rFonts w:asciiTheme="minorHAnsi" w:hAnsiTheme="minorHAnsi" w:cstheme="minorHAnsi"/>
                <w:szCs w:val="22"/>
              </w:rPr>
              <w:t>Cyber experimentation on Eagle MSIM</w:t>
            </w:r>
          </w:p>
        </w:tc>
        <w:tc>
          <w:tcPr>
            <w:tcW w:w="2338" w:type="dxa"/>
          </w:tcPr>
          <w:p w14:paraId="42DC6636" w14:textId="77777777" w:rsidR="00D447A5" w:rsidRPr="00554530" w:rsidRDefault="00D447A5" w:rsidP="00444644">
            <w:pPr>
              <w:rPr>
                <w:rFonts w:cstheme="minorHAnsi"/>
                <w:highlight w:val="yellow"/>
              </w:rPr>
            </w:pPr>
            <w:r w:rsidRPr="00554530">
              <w:rPr>
                <w:rFonts w:cstheme="minorHAnsi"/>
              </w:rPr>
              <w:t>AFRL/RV/COSMIAC</w:t>
            </w:r>
          </w:p>
        </w:tc>
        <w:tc>
          <w:tcPr>
            <w:tcW w:w="3397" w:type="dxa"/>
          </w:tcPr>
          <w:p w14:paraId="1C4A0BBF" w14:textId="77777777" w:rsidR="00D447A5" w:rsidRPr="00554530" w:rsidRDefault="00D447A5" w:rsidP="00444644">
            <w:pPr>
              <w:rPr>
                <w:rFonts w:cstheme="minorHAnsi"/>
              </w:rPr>
            </w:pPr>
            <w:r w:rsidRPr="00554530">
              <w:rPr>
                <w:rFonts w:cstheme="minorHAnsi"/>
              </w:rPr>
              <w:t>Mr. Dan Trujillo</w:t>
            </w:r>
          </w:p>
          <w:p w14:paraId="33EE56CF" w14:textId="5DC21311" w:rsidR="00D447A5" w:rsidRPr="00554530" w:rsidRDefault="00D447A5" w:rsidP="00D447A5">
            <w:pPr>
              <w:rPr>
                <w:rFonts w:cstheme="minorHAnsi"/>
              </w:rPr>
            </w:pPr>
            <w:r w:rsidRPr="00554530">
              <w:rPr>
                <w:rFonts w:cstheme="minorHAnsi"/>
              </w:rPr>
              <w:t>Mr. Daniel Garcia</w:t>
            </w:r>
          </w:p>
        </w:tc>
      </w:tr>
      <w:tr w:rsidR="00D447A5" w:rsidRPr="00554530" w14:paraId="5BB02400" w14:textId="77777777" w:rsidTr="003C7052">
        <w:tc>
          <w:tcPr>
            <w:tcW w:w="1440" w:type="dxa"/>
            <w:shd w:val="clear" w:color="auto" w:fill="5B9BD5" w:themeFill="accent1"/>
          </w:tcPr>
          <w:p w14:paraId="5EAFE8BB" w14:textId="77777777" w:rsidR="00D447A5" w:rsidRPr="00554530" w:rsidRDefault="00D447A5" w:rsidP="00444644">
            <w:pPr>
              <w:rPr>
                <w:rFonts w:cstheme="minorHAnsi"/>
              </w:rPr>
            </w:pPr>
            <w:r w:rsidRPr="00554530">
              <w:rPr>
                <w:rFonts w:cstheme="minorHAnsi"/>
              </w:rPr>
              <w:t>1430-1440</w:t>
            </w:r>
          </w:p>
        </w:tc>
        <w:tc>
          <w:tcPr>
            <w:tcW w:w="8640" w:type="dxa"/>
            <w:gridSpan w:val="3"/>
            <w:shd w:val="clear" w:color="auto" w:fill="5B9BD5" w:themeFill="accent1"/>
          </w:tcPr>
          <w:p w14:paraId="1D803CFB" w14:textId="77777777" w:rsidR="00D447A5" w:rsidRPr="00554530" w:rsidRDefault="00D447A5" w:rsidP="00444644">
            <w:pPr>
              <w:jc w:val="center"/>
              <w:rPr>
                <w:rFonts w:cstheme="minorHAnsi"/>
                <w:b/>
                <w:bCs/>
              </w:rPr>
            </w:pPr>
            <w:r w:rsidRPr="00554530">
              <w:rPr>
                <w:rFonts w:cstheme="minorHAnsi"/>
                <w:b/>
                <w:bCs/>
              </w:rPr>
              <w:t>Break</w:t>
            </w:r>
          </w:p>
        </w:tc>
      </w:tr>
      <w:tr w:rsidR="00D447A5" w:rsidRPr="00554530" w14:paraId="650DB3E2" w14:textId="77777777" w:rsidTr="003C7052">
        <w:tc>
          <w:tcPr>
            <w:tcW w:w="1440" w:type="dxa"/>
          </w:tcPr>
          <w:p w14:paraId="0F620465" w14:textId="77777777" w:rsidR="00D447A5" w:rsidRPr="00554530" w:rsidRDefault="00D447A5" w:rsidP="00444644">
            <w:pPr>
              <w:rPr>
                <w:rFonts w:cstheme="minorHAnsi"/>
              </w:rPr>
            </w:pPr>
            <w:r w:rsidRPr="00554530">
              <w:rPr>
                <w:rFonts w:cstheme="minorHAnsi"/>
              </w:rPr>
              <w:t>1440-1510</w:t>
            </w:r>
          </w:p>
        </w:tc>
        <w:tc>
          <w:tcPr>
            <w:tcW w:w="2905" w:type="dxa"/>
          </w:tcPr>
          <w:p w14:paraId="3E4F5BDA" w14:textId="77777777" w:rsidR="00D447A5" w:rsidRPr="00554530" w:rsidRDefault="00D447A5" w:rsidP="00444644">
            <w:pPr>
              <w:pStyle w:val="PlainText"/>
              <w:rPr>
                <w:rFonts w:asciiTheme="minorHAnsi" w:hAnsiTheme="minorHAnsi" w:cstheme="minorHAnsi"/>
                <w:szCs w:val="22"/>
              </w:rPr>
            </w:pPr>
            <w:r w:rsidRPr="00554530">
              <w:rPr>
                <w:rFonts w:asciiTheme="minorHAnsi" w:hAnsiTheme="minorHAnsi" w:cstheme="minorHAnsi"/>
                <w:szCs w:val="22"/>
              </w:rPr>
              <w:t>Countering Nation State Exploits in Critical Systems</w:t>
            </w:r>
          </w:p>
        </w:tc>
        <w:tc>
          <w:tcPr>
            <w:tcW w:w="2338" w:type="dxa"/>
          </w:tcPr>
          <w:p w14:paraId="058386C7" w14:textId="77777777" w:rsidR="00D447A5" w:rsidRPr="00554530" w:rsidRDefault="00D447A5" w:rsidP="00444644">
            <w:pPr>
              <w:rPr>
                <w:rFonts w:cstheme="minorHAnsi"/>
              </w:rPr>
            </w:pPr>
            <w:r w:rsidRPr="00554530">
              <w:rPr>
                <w:rFonts w:cstheme="minorHAnsi"/>
              </w:rPr>
              <w:t>Battelle</w:t>
            </w:r>
          </w:p>
        </w:tc>
        <w:tc>
          <w:tcPr>
            <w:tcW w:w="3397" w:type="dxa"/>
          </w:tcPr>
          <w:p w14:paraId="2F76364B" w14:textId="4F25369A" w:rsidR="00D447A5" w:rsidRPr="00554530" w:rsidRDefault="00D447A5" w:rsidP="00D447A5">
            <w:pPr>
              <w:rPr>
                <w:rFonts w:cstheme="minorHAnsi"/>
              </w:rPr>
            </w:pPr>
            <w:r w:rsidRPr="00554530">
              <w:rPr>
                <w:rFonts w:cstheme="minorHAnsi"/>
              </w:rPr>
              <w:t>Mr. Steve Ashworth</w:t>
            </w:r>
          </w:p>
        </w:tc>
      </w:tr>
      <w:tr w:rsidR="00D447A5" w:rsidRPr="00554530" w14:paraId="209893DF" w14:textId="77777777" w:rsidTr="003C7052">
        <w:trPr>
          <w:trHeight w:val="422"/>
        </w:trPr>
        <w:tc>
          <w:tcPr>
            <w:tcW w:w="1440" w:type="dxa"/>
          </w:tcPr>
          <w:p w14:paraId="59BAE0BB" w14:textId="77777777" w:rsidR="00D447A5" w:rsidRPr="00F652F8" w:rsidRDefault="00D447A5" w:rsidP="00444644">
            <w:pPr>
              <w:rPr>
                <w:rFonts w:cstheme="minorHAnsi"/>
              </w:rPr>
            </w:pPr>
            <w:r w:rsidRPr="00F652F8">
              <w:rPr>
                <w:rFonts w:cstheme="minorHAnsi"/>
              </w:rPr>
              <w:t>1510-1530</w:t>
            </w:r>
          </w:p>
        </w:tc>
        <w:tc>
          <w:tcPr>
            <w:tcW w:w="2905" w:type="dxa"/>
          </w:tcPr>
          <w:p w14:paraId="714C5AE5" w14:textId="77777777" w:rsidR="00D447A5" w:rsidRPr="00F652F8" w:rsidRDefault="00D447A5" w:rsidP="00444644">
            <w:pPr>
              <w:pStyle w:val="PlainText"/>
              <w:rPr>
                <w:rFonts w:asciiTheme="minorHAnsi" w:hAnsiTheme="minorHAnsi" w:cstheme="minorHAnsi"/>
                <w:szCs w:val="22"/>
              </w:rPr>
            </w:pPr>
            <w:r w:rsidRPr="00F652F8">
              <w:rPr>
                <w:rFonts w:asciiTheme="minorHAnsi" w:hAnsiTheme="minorHAnsi" w:cstheme="minorHAnsi"/>
                <w:szCs w:val="22"/>
              </w:rPr>
              <w:t>Closing Remarks</w:t>
            </w:r>
          </w:p>
        </w:tc>
        <w:tc>
          <w:tcPr>
            <w:tcW w:w="2338" w:type="dxa"/>
          </w:tcPr>
          <w:p w14:paraId="1947F1CA" w14:textId="77777777" w:rsidR="00D447A5" w:rsidRPr="00F652F8" w:rsidRDefault="00D447A5" w:rsidP="00444644">
            <w:pPr>
              <w:rPr>
                <w:rFonts w:cstheme="minorHAnsi"/>
              </w:rPr>
            </w:pPr>
            <w:r w:rsidRPr="00F652F8">
              <w:rPr>
                <w:rFonts w:cstheme="minorHAnsi"/>
              </w:rPr>
              <w:t>Closing Remarks</w:t>
            </w:r>
          </w:p>
        </w:tc>
        <w:tc>
          <w:tcPr>
            <w:tcW w:w="3397" w:type="dxa"/>
          </w:tcPr>
          <w:p w14:paraId="781389C0" w14:textId="77777777" w:rsidR="00D447A5" w:rsidRPr="00F652F8" w:rsidRDefault="00D447A5" w:rsidP="00444644">
            <w:pPr>
              <w:rPr>
                <w:rFonts w:cstheme="minorHAnsi"/>
              </w:rPr>
            </w:pPr>
            <w:r w:rsidRPr="00F652F8">
              <w:rPr>
                <w:rFonts w:cstheme="minorHAnsi"/>
              </w:rPr>
              <w:t>Mr. Dan Trujillo</w:t>
            </w:r>
          </w:p>
        </w:tc>
      </w:tr>
      <w:tr w:rsidR="003C7052" w:rsidRPr="00554530" w14:paraId="06A69E4B" w14:textId="77777777" w:rsidTr="003C7052">
        <w:trPr>
          <w:trHeight w:val="422"/>
        </w:trPr>
        <w:tc>
          <w:tcPr>
            <w:tcW w:w="1440" w:type="dxa"/>
          </w:tcPr>
          <w:p w14:paraId="141E3845" w14:textId="39762145" w:rsidR="003C7052" w:rsidRPr="00F652F8" w:rsidRDefault="000A0622" w:rsidP="00444644">
            <w:pPr>
              <w:rPr>
                <w:rFonts w:cstheme="minorHAnsi"/>
              </w:rPr>
            </w:pPr>
            <w:r w:rsidRPr="00F652F8">
              <w:rPr>
                <w:rFonts w:cstheme="minorHAnsi"/>
              </w:rPr>
              <w:t>1600-1800</w:t>
            </w:r>
          </w:p>
        </w:tc>
        <w:tc>
          <w:tcPr>
            <w:tcW w:w="2905" w:type="dxa"/>
          </w:tcPr>
          <w:p w14:paraId="666161CA" w14:textId="3A1CAC82" w:rsidR="003C7052" w:rsidRPr="00F652F8" w:rsidRDefault="003C7052" w:rsidP="00444644">
            <w:pPr>
              <w:pStyle w:val="PlainText"/>
              <w:rPr>
                <w:rFonts w:asciiTheme="minorHAnsi" w:hAnsiTheme="minorHAnsi" w:cstheme="minorHAnsi"/>
                <w:szCs w:val="22"/>
              </w:rPr>
            </w:pPr>
            <w:r w:rsidRPr="00F652F8">
              <w:rPr>
                <w:rFonts w:asciiTheme="minorHAnsi" w:hAnsiTheme="minorHAnsi" w:cstheme="minorHAnsi"/>
                <w:szCs w:val="22"/>
              </w:rPr>
              <w:t xml:space="preserve">Social Network </w:t>
            </w:r>
          </w:p>
        </w:tc>
        <w:tc>
          <w:tcPr>
            <w:tcW w:w="2338" w:type="dxa"/>
          </w:tcPr>
          <w:p w14:paraId="11161BCB" w14:textId="31121C4C" w:rsidR="003C7052" w:rsidRPr="002C15C4" w:rsidRDefault="003C7052" w:rsidP="00444644">
            <w:pPr>
              <w:rPr>
                <w:rFonts w:cstheme="minorHAnsi"/>
                <w:sz w:val="21"/>
                <w:szCs w:val="21"/>
              </w:rPr>
            </w:pPr>
            <w:r w:rsidRPr="002C15C4">
              <w:rPr>
                <w:rFonts w:cstheme="minorHAnsi"/>
                <w:sz w:val="21"/>
                <w:szCs w:val="21"/>
              </w:rPr>
              <w:t xml:space="preserve">Sawmill </w:t>
            </w:r>
            <w:r w:rsidR="002C15C4" w:rsidRPr="002C15C4">
              <w:rPr>
                <w:rFonts w:cstheme="minorHAnsi"/>
                <w:sz w:val="21"/>
                <w:szCs w:val="21"/>
              </w:rPr>
              <w:t>Market</w:t>
            </w:r>
          </w:p>
          <w:p w14:paraId="14DCAF2C" w14:textId="77777777" w:rsidR="00F16104" w:rsidRPr="002C15C4" w:rsidRDefault="00F16104" w:rsidP="00F16104">
            <w:pPr>
              <w:rPr>
                <w:rFonts w:cstheme="minorHAnsi"/>
                <w:sz w:val="21"/>
                <w:szCs w:val="21"/>
              </w:rPr>
            </w:pPr>
            <w:r w:rsidRPr="002C15C4">
              <w:rPr>
                <w:rFonts w:cstheme="minorHAnsi"/>
                <w:sz w:val="21"/>
                <w:szCs w:val="21"/>
              </w:rPr>
              <w:t xml:space="preserve">1909 </w:t>
            </w:r>
            <w:proofErr w:type="spellStart"/>
            <w:r w:rsidRPr="002C15C4">
              <w:rPr>
                <w:rFonts w:cstheme="minorHAnsi"/>
                <w:sz w:val="21"/>
                <w:szCs w:val="21"/>
              </w:rPr>
              <w:t>Bellamah</w:t>
            </w:r>
            <w:proofErr w:type="spellEnd"/>
            <w:r w:rsidRPr="002C15C4">
              <w:rPr>
                <w:rFonts w:cstheme="minorHAnsi"/>
                <w:sz w:val="21"/>
                <w:szCs w:val="21"/>
              </w:rPr>
              <w:t xml:space="preserve"> Ave. NW</w:t>
            </w:r>
          </w:p>
          <w:p w14:paraId="40F18176" w14:textId="7138DDDC" w:rsidR="00F16104" w:rsidRPr="00F652F8" w:rsidRDefault="00F16104" w:rsidP="00F16104">
            <w:pPr>
              <w:rPr>
                <w:rFonts w:cstheme="minorHAnsi"/>
              </w:rPr>
            </w:pPr>
            <w:r w:rsidRPr="002C15C4">
              <w:rPr>
                <w:rFonts w:cstheme="minorHAnsi"/>
                <w:sz w:val="21"/>
                <w:szCs w:val="21"/>
              </w:rPr>
              <w:t>Albuquerque, NM 87104</w:t>
            </w:r>
          </w:p>
        </w:tc>
        <w:tc>
          <w:tcPr>
            <w:tcW w:w="3397" w:type="dxa"/>
          </w:tcPr>
          <w:p w14:paraId="0C00681B" w14:textId="71982C01" w:rsidR="003C7052" w:rsidRPr="00F652F8" w:rsidRDefault="00F16104" w:rsidP="00444644">
            <w:pPr>
              <w:rPr>
                <w:rFonts w:cstheme="minorHAnsi"/>
              </w:rPr>
            </w:pPr>
            <w:r w:rsidRPr="00F652F8">
              <w:rPr>
                <w:rFonts w:cstheme="minorHAnsi"/>
              </w:rPr>
              <w:t>AFRL</w:t>
            </w:r>
          </w:p>
        </w:tc>
      </w:tr>
      <w:tr w:rsidR="000A0622" w:rsidRPr="00554530" w14:paraId="77EBB90B" w14:textId="77777777" w:rsidTr="003C7052">
        <w:trPr>
          <w:trHeight w:val="422"/>
        </w:trPr>
        <w:tc>
          <w:tcPr>
            <w:tcW w:w="1440" w:type="dxa"/>
          </w:tcPr>
          <w:p w14:paraId="158DB486" w14:textId="124CCD5C" w:rsidR="000A0622" w:rsidRPr="00F652F8" w:rsidRDefault="000A0622" w:rsidP="00444644">
            <w:pPr>
              <w:rPr>
                <w:rFonts w:cstheme="minorHAnsi"/>
              </w:rPr>
            </w:pPr>
            <w:r w:rsidRPr="00F652F8">
              <w:rPr>
                <w:rFonts w:cstheme="minorHAnsi"/>
              </w:rPr>
              <w:t>1630-1900</w:t>
            </w:r>
          </w:p>
        </w:tc>
        <w:tc>
          <w:tcPr>
            <w:tcW w:w="2905" w:type="dxa"/>
          </w:tcPr>
          <w:p w14:paraId="78532688" w14:textId="6B66BF50" w:rsidR="000A0622" w:rsidRPr="00F652F8" w:rsidRDefault="000A0622" w:rsidP="00444644">
            <w:pPr>
              <w:pStyle w:val="PlainText"/>
              <w:rPr>
                <w:rFonts w:asciiTheme="minorHAnsi" w:hAnsiTheme="minorHAnsi" w:cstheme="minorHAnsi"/>
                <w:szCs w:val="22"/>
              </w:rPr>
            </w:pPr>
            <w:r w:rsidRPr="00F652F8">
              <w:rPr>
                <w:rFonts w:asciiTheme="minorHAnsi" w:hAnsiTheme="minorHAnsi" w:cstheme="minorHAnsi"/>
                <w:szCs w:val="22"/>
              </w:rPr>
              <w:t>Social Network</w:t>
            </w:r>
          </w:p>
        </w:tc>
        <w:tc>
          <w:tcPr>
            <w:tcW w:w="2338" w:type="dxa"/>
          </w:tcPr>
          <w:p w14:paraId="55C1DC99" w14:textId="77777777" w:rsidR="000A0622" w:rsidRPr="002C15C4" w:rsidRDefault="000A0622" w:rsidP="00444644">
            <w:pPr>
              <w:rPr>
                <w:rFonts w:cstheme="minorHAnsi"/>
                <w:sz w:val="21"/>
                <w:szCs w:val="21"/>
              </w:rPr>
            </w:pPr>
            <w:r w:rsidRPr="002C15C4">
              <w:rPr>
                <w:rFonts w:cstheme="minorHAnsi"/>
                <w:sz w:val="21"/>
                <w:szCs w:val="21"/>
              </w:rPr>
              <w:t>Explora</w:t>
            </w:r>
          </w:p>
          <w:p w14:paraId="28FA35E7" w14:textId="0CF1CA53" w:rsidR="00F16104" w:rsidRPr="00F652F8" w:rsidRDefault="00F16104" w:rsidP="00444644">
            <w:pPr>
              <w:rPr>
                <w:rFonts w:cstheme="minorHAnsi"/>
              </w:rPr>
            </w:pPr>
            <w:r w:rsidRPr="002C15C4">
              <w:rPr>
                <w:rFonts w:cstheme="minorHAnsi"/>
                <w:sz w:val="21"/>
                <w:szCs w:val="21"/>
              </w:rPr>
              <w:t>1701 Mountain Rd NW, Albuquerque, NM 87104</w:t>
            </w:r>
          </w:p>
        </w:tc>
        <w:tc>
          <w:tcPr>
            <w:tcW w:w="3397" w:type="dxa"/>
          </w:tcPr>
          <w:p w14:paraId="21F2BA8F" w14:textId="2A55D504" w:rsidR="000A0622" w:rsidRPr="00F652F8" w:rsidRDefault="000A0622" w:rsidP="00444644">
            <w:pPr>
              <w:rPr>
                <w:rFonts w:cstheme="minorHAnsi"/>
              </w:rPr>
            </w:pPr>
            <w:r w:rsidRPr="00F652F8">
              <w:rPr>
                <w:rFonts w:cstheme="minorHAnsi"/>
              </w:rPr>
              <w:t>Deloitte</w:t>
            </w:r>
          </w:p>
        </w:tc>
      </w:tr>
    </w:tbl>
    <w:p w14:paraId="632455A7" w14:textId="03F6D96A" w:rsidR="003C7052" w:rsidRDefault="003C7052">
      <w:pPr>
        <w:rPr>
          <w:rFonts w:cstheme="minorHAnsi"/>
        </w:rPr>
      </w:pPr>
    </w:p>
    <w:tbl>
      <w:tblPr>
        <w:tblStyle w:val="TableGrid"/>
        <w:tblW w:w="10080" w:type="dxa"/>
        <w:tblInd w:w="-252" w:type="dxa"/>
        <w:tblLook w:val="04A0" w:firstRow="1" w:lastRow="0" w:firstColumn="1" w:lastColumn="0" w:noHBand="0" w:noVBand="1"/>
      </w:tblPr>
      <w:tblGrid>
        <w:gridCol w:w="1440"/>
        <w:gridCol w:w="2905"/>
        <w:gridCol w:w="2338"/>
        <w:gridCol w:w="3397"/>
      </w:tblGrid>
      <w:tr w:rsidR="000B289D" w:rsidRPr="00554530" w14:paraId="2A3D6769" w14:textId="77777777" w:rsidTr="000A0622">
        <w:tc>
          <w:tcPr>
            <w:tcW w:w="10080" w:type="dxa"/>
            <w:gridSpan w:val="4"/>
            <w:shd w:val="clear" w:color="auto" w:fill="C5E0B3" w:themeFill="accent6" w:themeFillTint="66"/>
          </w:tcPr>
          <w:p w14:paraId="578AE442" w14:textId="58D2C675" w:rsidR="000B289D" w:rsidRDefault="000B289D" w:rsidP="000B289D">
            <w:pPr>
              <w:rPr>
                <w:rFonts w:cstheme="minorHAnsi"/>
                <w:b/>
                <w:bCs/>
              </w:rPr>
            </w:pPr>
            <w:bookmarkStart w:id="1" w:name="_Hlk115353416"/>
            <w:r w:rsidRPr="00554530">
              <w:rPr>
                <w:rFonts w:cstheme="minorHAnsi"/>
                <w:b/>
                <w:bCs/>
              </w:rPr>
              <w:t xml:space="preserve">Day </w:t>
            </w:r>
            <w:r w:rsidR="000A0622">
              <w:rPr>
                <w:rFonts w:cstheme="minorHAnsi"/>
                <w:b/>
                <w:bCs/>
              </w:rPr>
              <w:t>3</w:t>
            </w:r>
            <w:r w:rsidRPr="00554530">
              <w:rPr>
                <w:rFonts w:cstheme="minorHAnsi"/>
                <w:b/>
                <w:bCs/>
              </w:rPr>
              <w:t xml:space="preserve"> (Oct. 1</w:t>
            </w:r>
            <w:r w:rsidR="000A0622">
              <w:rPr>
                <w:rFonts w:cstheme="minorHAnsi"/>
                <w:b/>
                <w:bCs/>
              </w:rPr>
              <w:t>4</w:t>
            </w:r>
            <w:r w:rsidRPr="00554530">
              <w:rPr>
                <w:rFonts w:cstheme="minorHAnsi"/>
                <w:b/>
                <w:bCs/>
              </w:rPr>
              <w:t xml:space="preserve">): </w:t>
            </w:r>
            <w:r>
              <w:rPr>
                <w:rFonts w:cstheme="minorHAnsi"/>
                <w:b/>
                <w:bCs/>
              </w:rPr>
              <w:t>A</w:t>
            </w:r>
            <w:r w:rsidRPr="000B289D">
              <w:rPr>
                <w:rFonts w:cstheme="minorHAnsi"/>
                <w:b/>
                <w:bCs/>
              </w:rPr>
              <w:t xml:space="preserve">ll welcome. </w:t>
            </w:r>
          </w:p>
          <w:p w14:paraId="20FDFC81" w14:textId="52B7281E" w:rsidR="000B289D" w:rsidRPr="00554530" w:rsidRDefault="000B289D" w:rsidP="000B289D">
            <w:pPr>
              <w:rPr>
                <w:rFonts w:cstheme="minorHAnsi"/>
                <w:b/>
                <w:bCs/>
              </w:rPr>
            </w:pPr>
            <w:r w:rsidRPr="000B289D">
              <w:rPr>
                <w:rFonts w:cstheme="minorHAnsi"/>
                <w:b/>
                <w:bCs/>
              </w:rPr>
              <w:t>Commercial and Industry open-house style event with panels and Cyber Capture the Flag (CTF) competition.</w:t>
            </w:r>
          </w:p>
          <w:p w14:paraId="4ACCB4B5" w14:textId="22080B50" w:rsidR="000B289D" w:rsidRPr="00554530" w:rsidRDefault="000B289D" w:rsidP="00AF649C">
            <w:pPr>
              <w:rPr>
                <w:rFonts w:cstheme="minorHAnsi"/>
                <w:b/>
                <w:bCs/>
              </w:rPr>
            </w:pPr>
          </w:p>
        </w:tc>
      </w:tr>
      <w:tr w:rsidR="000B289D" w:rsidRPr="00554530" w14:paraId="4A8B7778" w14:textId="77777777" w:rsidTr="000A0622">
        <w:tc>
          <w:tcPr>
            <w:tcW w:w="1440" w:type="dxa"/>
            <w:shd w:val="clear" w:color="auto" w:fill="C5E0B3" w:themeFill="accent6" w:themeFillTint="66"/>
          </w:tcPr>
          <w:p w14:paraId="10B4F0F4" w14:textId="77777777" w:rsidR="000B289D" w:rsidRPr="00554530" w:rsidRDefault="000B289D" w:rsidP="00AF649C">
            <w:pPr>
              <w:rPr>
                <w:rFonts w:cstheme="minorHAnsi"/>
                <w:b/>
                <w:bCs/>
              </w:rPr>
            </w:pPr>
            <w:r w:rsidRPr="00554530">
              <w:rPr>
                <w:rFonts w:cstheme="minorHAnsi"/>
                <w:b/>
                <w:bCs/>
              </w:rPr>
              <w:t>Time</w:t>
            </w:r>
          </w:p>
        </w:tc>
        <w:tc>
          <w:tcPr>
            <w:tcW w:w="2905" w:type="dxa"/>
            <w:shd w:val="clear" w:color="auto" w:fill="C5E0B3" w:themeFill="accent6" w:themeFillTint="66"/>
          </w:tcPr>
          <w:p w14:paraId="088C70E6" w14:textId="77777777" w:rsidR="000B289D" w:rsidRPr="00554530" w:rsidRDefault="000B289D" w:rsidP="00AF649C">
            <w:pPr>
              <w:rPr>
                <w:rFonts w:cstheme="minorHAnsi"/>
                <w:b/>
                <w:bCs/>
              </w:rPr>
            </w:pPr>
            <w:r w:rsidRPr="00554530">
              <w:rPr>
                <w:rFonts w:cstheme="minorHAnsi"/>
                <w:b/>
                <w:bCs/>
              </w:rPr>
              <w:t xml:space="preserve">Topic </w:t>
            </w:r>
          </w:p>
        </w:tc>
        <w:tc>
          <w:tcPr>
            <w:tcW w:w="2338" w:type="dxa"/>
            <w:shd w:val="clear" w:color="auto" w:fill="C5E0B3" w:themeFill="accent6" w:themeFillTint="66"/>
          </w:tcPr>
          <w:p w14:paraId="0ED3DA22" w14:textId="77777777" w:rsidR="000B289D" w:rsidRPr="00554530" w:rsidRDefault="000B289D" w:rsidP="00AF649C">
            <w:pPr>
              <w:rPr>
                <w:rFonts w:cstheme="minorHAnsi"/>
                <w:b/>
                <w:bCs/>
              </w:rPr>
            </w:pPr>
            <w:r w:rsidRPr="00554530">
              <w:rPr>
                <w:rFonts w:cstheme="minorHAnsi"/>
                <w:b/>
                <w:bCs/>
              </w:rPr>
              <w:t xml:space="preserve">Organization </w:t>
            </w:r>
          </w:p>
        </w:tc>
        <w:tc>
          <w:tcPr>
            <w:tcW w:w="3397" w:type="dxa"/>
            <w:shd w:val="clear" w:color="auto" w:fill="C5E0B3" w:themeFill="accent6" w:themeFillTint="66"/>
          </w:tcPr>
          <w:p w14:paraId="70641521" w14:textId="77777777" w:rsidR="000B289D" w:rsidRPr="00554530" w:rsidRDefault="000B289D" w:rsidP="00AF649C">
            <w:pPr>
              <w:rPr>
                <w:rFonts w:cstheme="minorHAnsi"/>
                <w:b/>
                <w:bCs/>
              </w:rPr>
            </w:pPr>
            <w:r w:rsidRPr="00554530">
              <w:rPr>
                <w:rFonts w:cstheme="minorHAnsi"/>
                <w:b/>
                <w:bCs/>
              </w:rPr>
              <w:t>Speaker</w:t>
            </w:r>
          </w:p>
        </w:tc>
      </w:tr>
      <w:tr w:rsidR="000B289D" w:rsidRPr="00554530" w14:paraId="1D42E26D" w14:textId="77777777" w:rsidTr="000A0622">
        <w:tc>
          <w:tcPr>
            <w:tcW w:w="1440" w:type="dxa"/>
            <w:shd w:val="clear" w:color="auto" w:fill="5B9BD5" w:themeFill="accent1"/>
          </w:tcPr>
          <w:p w14:paraId="63730065" w14:textId="77777777" w:rsidR="000B289D" w:rsidRPr="00554530" w:rsidRDefault="000B289D" w:rsidP="00AF649C">
            <w:pPr>
              <w:rPr>
                <w:rFonts w:cstheme="minorHAnsi"/>
              </w:rPr>
            </w:pPr>
            <w:r w:rsidRPr="00554530">
              <w:rPr>
                <w:rFonts w:cstheme="minorHAnsi"/>
              </w:rPr>
              <w:t>0700-0800</w:t>
            </w:r>
          </w:p>
        </w:tc>
        <w:tc>
          <w:tcPr>
            <w:tcW w:w="8640" w:type="dxa"/>
            <w:gridSpan w:val="3"/>
            <w:shd w:val="clear" w:color="auto" w:fill="5B9BD5" w:themeFill="accent1"/>
          </w:tcPr>
          <w:p w14:paraId="4DE31FAC" w14:textId="5499CAD7" w:rsidR="000B289D" w:rsidRPr="00554530" w:rsidRDefault="000B289D" w:rsidP="00AF649C">
            <w:pPr>
              <w:jc w:val="center"/>
              <w:rPr>
                <w:rFonts w:cstheme="minorHAnsi"/>
                <w:b/>
                <w:bCs/>
              </w:rPr>
            </w:pPr>
            <w:r>
              <w:rPr>
                <w:rFonts w:cstheme="minorHAnsi"/>
                <w:b/>
                <w:bCs/>
              </w:rPr>
              <w:t>Registration</w:t>
            </w:r>
            <w:r w:rsidR="000A0622">
              <w:rPr>
                <w:rFonts w:cstheme="minorHAnsi"/>
                <w:b/>
                <w:bCs/>
              </w:rPr>
              <w:t xml:space="preserve"> / Networking</w:t>
            </w:r>
            <w:r>
              <w:rPr>
                <w:rFonts w:cstheme="minorHAnsi"/>
                <w:b/>
                <w:bCs/>
              </w:rPr>
              <w:t xml:space="preserve"> </w:t>
            </w:r>
          </w:p>
        </w:tc>
      </w:tr>
      <w:tr w:rsidR="000B289D" w:rsidRPr="00554530" w14:paraId="43D839F8" w14:textId="77777777" w:rsidTr="000A0622">
        <w:tc>
          <w:tcPr>
            <w:tcW w:w="1440" w:type="dxa"/>
          </w:tcPr>
          <w:p w14:paraId="29F53A61" w14:textId="4065B1F7" w:rsidR="000B289D" w:rsidRPr="00554530" w:rsidRDefault="000B289D" w:rsidP="00AF649C">
            <w:pPr>
              <w:rPr>
                <w:rFonts w:cstheme="minorHAnsi"/>
              </w:rPr>
            </w:pPr>
            <w:r w:rsidRPr="00554530">
              <w:rPr>
                <w:rFonts w:cstheme="minorHAnsi"/>
              </w:rPr>
              <w:t>0800-08</w:t>
            </w:r>
            <w:r w:rsidR="00A357AC">
              <w:rPr>
                <w:rFonts w:cstheme="minorHAnsi"/>
              </w:rPr>
              <w:t>20</w:t>
            </w:r>
          </w:p>
        </w:tc>
        <w:tc>
          <w:tcPr>
            <w:tcW w:w="2905" w:type="dxa"/>
          </w:tcPr>
          <w:p w14:paraId="3FCD595B" w14:textId="32246F87" w:rsidR="000B289D" w:rsidRPr="00554530" w:rsidRDefault="00A357AC" w:rsidP="00AF649C">
            <w:pPr>
              <w:rPr>
                <w:rFonts w:cstheme="minorHAnsi"/>
              </w:rPr>
            </w:pPr>
            <w:r>
              <w:rPr>
                <w:rFonts w:cstheme="minorHAnsi"/>
              </w:rPr>
              <w:t>Opening Remarks</w:t>
            </w:r>
          </w:p>
        </w:tc>
        <w:tc>
          <w:tcPr>
            <w:tcW w:w="2338" w:type="dxa"/>
          </w:tcPr>
          <w:p w14:paraId="43E9C1CA" w14:textId="74A59C14" w:rsidR="000B289D" w:rsidRPr="00554530" w:rsidRDefault="000B289D" w:rsidP="00AF649C">
            <w:pPr>
              <w:rPr>
                <w:rFonts w:cstheme="minorHAnsi"/>
              </w:rPr>
            </w:pPr>
          </w:p>
        </w:tc>
        <w:tc>
          <w:tcPr>
            <w:tcW w:w="3397" w:type="dxa"/>
          </w:tcPr>
          <w:p w14:paraId="4090165B" w14:textId="5C64F27E" w:rsidR="00F652F8" w:rsidRDefault="00E464E7" w:rsidP="00AF649C">
            <w:pPr>
              <w:rPr>
                <w:rFonts w:cstheme="minorHAnsi"/>
              </w:rPr>
            </w:pPr>
            <w:r>
              <w:rPr>
                <w:rFonts w:cstheme="minorHAnsi"/>
              </w:rPr>
              <w:t>Sasha Pellerin</w:t>
            </w:r>
            <w:r w:rsidR="00AF04FB">
              <w:rPr>
                <w:rFonts w:cstheme="minorHAnsi"/>
              </w:rPr>
              <w:t xml:space="preserve">, </w:t>
            </w:r>
            <w:r w:rsidR="00F652F8">
              <w:rPr>
                <w:rFonts w:cstheme="minorHAnsi"/>
              </w:rPr>
              <w:t>City of Albuquerque</w:t>
            </w:r>
          </w:p>
          <w:p w14:paraId="79BC3207" w14:textId="27B7A4F1" w:rsidR="000B289D" w:rsidRPr="00554530" w:rsidRDefault="00E464E7" w:rsidP="00AF649C">
            <w:pPr>
              <w:rPr>
                <w:rFonts w:cstheme="minorHAnsi"/>
              </w:rPr>
            </w:pPr>
            <w:r>
              <w:rPr>
                <w:rFonts w:cstheme="minorHAnsi"/>
              </w:rPr>
              <w:t xml:space="preserve">Scott </w:t>
            </w:r>
            <w:proofErr w:type="spellStart"/>
            <w:r>
              <w:rPr>
                <w:rFonts w:cstheme="minorHAnsi"/>
              </w:rPr>
              <w:t>Malm</w:t>
            </w:r>
            <w:proofErr w:type="spellEnd"/>
            <w:r w:rsidR="00AF04FB">
              <w:rPr>
                <w:rFonts w:cstheme="minorHAnsi"/>
              </w:rPr>
              <w:t xml:space="preserve">, Deloitte </w:t>
            </w:r>
          </w:p>
        </w:tc>
      </w:tr>
      <w:tr w:rsidR="006B1862" w:rsidRPr="00554530" w14:paraId="6A88A2B5" w14:textId="77777777" w:rsidTr="000A0622">
        <w:tc>
          <w:tcPr>
            <w:tcW w:w="1440" w:type="dxa"/>
          </w:tcPr>
          <w:p w14:paraId="7A6571FF" w14:textId="04E0E99D" w:rsidR="006B1862" w:rsidRPr="00554530" w:rsidRDefault="006B1862" w:rsidP="00AF649C">
            <w:pPr>
              <w:rPr>
                <w:rFonts w:cstheme="minorHAnsi"/>
              </w:rPr>
            </w:pPr>
            <w:r>
              <w:rPr>
                <w:rFonts w:cstheme="minorHAnsi"/>
              </w:rPr>
              <w:t>0820-0900</w:t>
            </w:r>
          </w:p>
        </w:tc>
        <w:tc>
          <w:tcPr>
            <w:tcW w:w="2905" w:type="dxa"/>
          </w:tcPr>
          <w:p w14:paraId="20D34CC2" w14:textId="399716B6" w:rsidR="006B1862" w:rsidRDefault="006B1862" w:rsidP="00AF649C">
            <w:pPr>
              <w:rPr>
                <w:rFonts w:cstheme="minorHAnsi"/>
              </w:rPr>
            </w:pPr>
            <w:r>
              <w:rPr>
                <w:rFonts w:cstheme="minorHAnsi"/>
              </w:rPr>
              <w:t>Networking</w:t>
            </w:r>
          </w:p>
        </w:tc>
        <w:tc>
          <w:tcPr>
            <w:tcW w:w="2338" w:type="dxa"/>
          </w:tcPr>
          <w:p w14:paraId="65347189" w14:textId="77777777" w:rsidR="006B1862" w:rsidRDefault="006B1862" w:rsidP="00AF649C">
            <w:pPr>
              <w:rPr>
                <w:rFonts w:cstheme="minorHAnsi"/>
              </w:rPr>
            </w:pPr>
          </w:p>
        </w:tc>
        <w:tc>
          <w:tcPr>
            <w:tcW w:w="3397" w:type="dxa"/>
          </w:tcPr>
          <w:p w14:paraId="27F4846A" w14:textId="77777777" w:rsidR="006B1862" w:rsidRPr="00554530" w:rsidRDefault="006B1862" w:rsidP="00AF649C">
            <w:pPr>
              <w:rPr>
                <w:rFonts w:cstheme="minorHAnsi"/>
              </w:rPr>
            </w:pPr>
          </w:p>
        </w:tc>
      </w:tr>
      <w:tr w:rsidR="000B289D" w:rsidRPr="00554530" w14:paraId="5FFBD38B" w14:textId="77777777" w:rsidTr="000A0622">
        <w:tc>
          <w:tcPr>
            <w:tcW w:w="1440" w:type="dxa"/>
          </w:tcPr>
          <w:p w14:paraId="5934A9A5" w14:textId="77777777" w:rsidR="000B289D" w:rsidRPr="00554530" w:rsidRDefault="000B289D" w:rsidP="00AF649C">
            <w:pPr>
              <w:rPr>
                <w:rFonts w:cstheme="minorHAnsi"/>
              </w:rPr>
            </w:pPr>
            <w:r w:rsidRPr="00554530">
              <w:rPr>
                <w:rFonts w:cstheme="minorHAnsi"/>
              </w:rPr>
              <w:t>0830-0900</w:t>
            </w:r>
          </w:p>
        </w:tc>
        <w:tc>
          <w:tcPr>
            <w:tcW w:w="2905" w:type="dxa"/>
          </w:tcPr>
          <w:p w14:paraId="545D14E1" w14:textId="748B833F" w:rsidR="000B289D" w:rsidRPr="00554530" w:rsidRDefault="00A357AC" w:rsidP="00AF649C">
            <w:pPr>
              <w:rPr>
                <w:rFonts w:cstheme="minorHAnsi"/>
              </w:rPr>
            </w:pPr>
            <w:r>
              <w:rPr>
                <w:rFonts w:cstheme="minorHAnsi"/>
              </w:rPr>
              <w:t xml:space="preserve">CTF </w:t>
            </w:r>
            <w:r w:rsidR="000A0622">
              <w:rPr>
                <w:rFonts w:cstheme="minorHAnsi"/>
              </w:rPr>
              <w:t xml:space="preserve">Participants </w:t>
            </w:r>
            <w:r>
              <w:rPr>
                <w:rFonts w:cstheme="minorHAnsi"/>
              </w:rPr>
              <w:t>Arrival &amp; Setup</w:t>
            </w:r>
            <w:r w:rsidR="00F652F8">
              <w:rPr>
                <w:rFonts w:cstheme="minorHAnsi"/>
              </w:rPr>
              <w:t xml:space="preserve"> 0830 and CTF Begins 0900</w:t>
            </w:r>
          </w:p>
        </w:tc>
        <w:tc>
          <w:tcPr>
            <w:tcW w:w="2338" w:type="dxa"/>
          </w:tcPr>
          <w:p w14:paraId="11F6D1D6" w14:textId="4640BD80" w:rsidR="000B289D" w:rsidRPr="00554530" w:rsidRDefault="00A357AC" w:rsidP="00AF649C">
            <w:pPr>
              <w:rPr>
                <w:rFonts w:cstheme="minorHAnsi"/>
              </w:rPr>
            </w:pPr>
            <w:r>
              <w:rPr>
                <w:rFonts w:cstheme="minorHAnsi"/>
              </w:rPr>
              <w:t>Deloitte Sponsored</w:t>
            </w:r>
          </w:p>
        </w:tc>
        <w:tc>
          <w:tcPr>
            <w:tcW w:w="3397" w:type="dxa"/>
          </w:tcPr>
          <w:p w14:paraId="44DCA6E7" w14:textId="7B9FDD89" w:rsidR="000B289D" w:rsidRPr="00554530" w:rsidRDefault="000B289D" w:rsidP="00AF649C">
            <w:pPr>
              <w:rPr>
                <w:rFonts w:cstheme="minorHAnsi"/>
              </w:rPr>
            </w:pPr>
          </w:p>
        </w:tc>
      </w:tr>
      <w:tr w:rsidR="000A0622" w:rsidRPr="00554530" w14:paraId="54089864" w14:textId="77777777" w:rsidTr="000A0622">
        <w:tc>
          <w:tcPr>
            <w:tcW w:w="1440" w:type="dxa"/>
          </w:tcPr>
          <w:p w14:paraId="5AEF5D5A" w14:textId="247D5384" w:rsidR="000A0622" w:rsidRPr="00554530" w:rsidRDefault="000A0622" w:rsidP="000A0622">
            <w:pPr>
              <w:rPr>
                <w:rFonts w:cstheme="minorHAnsi"/>
              </w:rPr>
            </w:pPr>
            <w:bookmarkStart w:id="2" w:name="_Hlk115934041"/>
            <w:r>
              <w:rPr>
                <w:rFonts w:cstheme="minorHAnsi"/>
              </w:rPr>
              <w:t>0900-0945</w:t>
            </w:r>
          </w:p>
        </w:tc>
        <w:tc>
          <w:tcPr>
            <w:tcW w:w="2905" w:type="dxa"/>
          </w:tcPr>
          <w:p w14:paraId="2BDD2814" w14:textId="7A7D1E10" w:rsidR="000A0622" w:rsidRPr="00554530" w:rsidRDefault="000A0622" w:rsidP="000A0622">
            <w:pPr>
              <w:rPr>
                <w:rFonts w:cstheme="minorHAnsi"/>
              </w:rPr>
            </w:pPr>
            <w:r>
              <w:rPr>
                <w:rFonts w:cstheme="minorHAnsi"/>
              </w:rPr>
              <w:t xml:space="preserve">Panel </w:t>
            </w:r>
            <w:r w:rsidR="002C15C4">
              <w:rPr>
                <w:rFonts w:cstheme="minorHAnsi"/>
              </w:rPr>
              <w:t>One</w:t>
            </w:r>
          </w:p>
        </w:tc>
        <w:tc>
          <w:tcPr>
            <w:tcW w:w="2338" w:type="dxa"/>
          </w:tcPr>
          <w:p w14:paraId="5E574DB2" w14:textId="4859A39F" w:rsidR="000A0622" w:rsidRPr="00554530" w:rsidRDefault="000A0622" w:rsidP="000A0622">
            <w:pPr>
              <w:rPr>
                <w:rFonts w:cstheme="minorHAnsi"/>
              </w:rPr>
            </w:pPr>
            <w:r>
              <w:rPr>
                <w:rFonts w:cstheme="minorHAnsi"/>
              </w:rPr>
              <w:t>Cybersecurity and the Internet of Things</w:t>
            </w:r>
          </w:p>
        </w:tc>
        <w:tc>
          <w:tcPr>
            <w:tcW w:w="3397" w:type="dxa"/>
          </w:tcPr>
          <w:p w14:paraId="408F3116" w14:textId="27640A76" w:rsidR="00F652F8" w:rsidRDefault="000A0622" w:rsidP="000A0622">
            <w:pPr>
              <w:rPr>
                <w:rFonts w:cstheme="minorHAnsi"/>
              </w:rPr>
            </w:pPr>
            <w:r>
              <w:rPr>
                <w:rFonts w:cstheme="minorHAnsi"/>
              </w:rPr>
              <w:t>Dick Wilkinson</w:t>
            </w:r>
            <w:r w:rsidR="00F652F8">
              <w:rPr>
                <w:rFonts w:cstheme="minorHAnsi"/>
              </w:rPr>
              <w:t xml:space="preserve">, </w:t>
            </w:r>
            <w:proofErr w:type="spellStart"/>
            <w:r>
              <w:rPr>
                <w:rFonts w:cstheme="minorHAnsi"/>
              </w:rPr>
              <w:t>ProofLabs</w:t>
            </w:r>
            <w:proofErr w:type="spellEnd"/>
            <w:r w:rsidR="00F652F8">
              <w:rPr>
                <w:rFonts w:cstheme="minorHAnsi"/>
              </w:rPr>
              <w:t xml:space="preserve"> </w:t>
            </w:r>
          </w:p>
          <w:p w14:paraId="564C9BFA" w14:textId="2F197816" w:rsidR="000A0622" w:rsidRPr="00554530" w:rsidRDefault="00BC5821" w:rsidP="000A0622">
            <w:pPr>
              <w:rPr>
                <w:rFonts w:cstheme="minorHAnsi"/>
              </w:rPr>
            </w:pPr>
            <w:r>
              <w:rPr>
                <w:rFonts w:cstheme="minorHAnsi"/>
              </w:rPr>
              <w:lastRenderedPageBreak/>
              <w:t xml:space="preserve">Erik </w:t>
            </w:r>
            <w:proofErr w:type="spellStart"/>
            <w:r>
              <w:rPr>
                <w:rFonts w:cstheme="minorHAnsi"/>
              </w:rPr>
              <w:t>Strobert</w:t>
            </w:r>
            <w:proofErr w:type="spellEnd"/>
            <w:r w:rsidR="00F652F8">
              <w:rPr>
                <w:rFonts w:cstheme="minorHAnsi"/>
              </w:rPr>
              <w:t xml:space="preserve">, </w:t>
            </w:r>
            <w:r>
              <w:rPr>
                <w:rFonts w:cstheme="minorHAnsi"/>
              </w:rPr>
              <w:t>Perspective</w:t>
            </w:r>
            <w:r w:rsidR="00F652F8">
              <w:rPr>
                <w:rFonts w:cstheme="minorHAnsi"/>
              </w:rPr>
              <w:t xml:space="preserve"> </w:t>
            </w:r>
            <w:r>
              <w:rPr>
                <w:rFonts w:cstheme="minorHAnsi"/>
              </w:rPr>
              <w:t>Components</w:t>
            </w:r>
          </w:p>
        </w:tc>
      </w:tr>
      <w:tr w:rsidR="000A0622" w:rsidRPr="00554530" w14:paraId="7DB686AF" w14:textId="77777777" w:rsidTr="000A0622">
        <w:tc>
          <w:tcPr>
            <w:tcW w:w="1440" w:type="dxa"/>
          </w:tcPr>
          <w:p w14:paraId="68CB149C" w14:textId="593DF4E2" w:rsidR="000A0622" w:rsidRPr="00554530" w:rsidRDefault="000A0622" w:rsidP="000A0622">
            <w:pPr>
              <w:rPr>
                <w:rFonts w:cstheme="minorHAnsi"/>
              </w:rPr>
            </w:pPr>
            <w:r w:rsidRPr="00554530">
              <w:rPr>
                <w:rFonts w:cstheme="minorHAnsi"/>
              </w:rPr>
              <w:lastRenderedPageBreak/>
              <w:t>10</w:t>
            </w:r>
            <w:r>
              <w:rPr>
                <w:rFonts w:cstheme="minorHAnsi"/>
              </w:rPr>
              <w:t>00-1045</w:t>
            </w:r>
          </w:p>
        </w:tc>
        <w:tc>
          <w:tcPr>
            <w:tcW w:w="2905" w:type="dxa"/>
          </w:tcPr>
          <w:p w14:paraId="51E28E2C" w14:textId="554B85E1" w:rsidR="000A0622" w:rsidRPr="00554530" w:rsidRDefault="000A0622" w:rsidP="000A0622">
            <w:pPr>
              <w:rPr>
                <w:rFonts w:cstheme="minorHAnsi"/>
              </w:rPr>
            </w:pPr>
            <w:r>
              <w:rPr>
                <w:rFonts w:cstheme="minorHAnsi"/>
              </w:rPr>
              <w:t xml:space="preserve">Panel </w:t>
            </w:r>
            <w:r w:rsidR="002C15C4">
              <w:rPr>
                <w:rFonts w:cstheme="minorHAnsi"/>
              </w:rPr>
              <w:t>Two</w:t>
            </w:r>
          </w:p>
        </w:tc>
        <w:tc>
          <w:tcPr>
            <w:tcW w:w="2338" w:type="dxa"/>
          </w:tcPr>
          <w:p w14:paraId="7B74FE3B" w14:textId="4227E1FB" w:rsidR="000A0622" w:rsidRPr="00554530" w:rsidRDefault="000A0622" w:rsidP="000A0622">
            <w:pPr>
              <w:rPr>
                <w:rFonts w:cstheme="minorHAnsi"/>
              </w:rPr>
            </w:pPr>
            <w:r>
              <w:rPr>
                <w:rFonts w:cstheme="minorHAnsi"/>
              </w:rPr>
              <w:t>Cybersecurity Industry in New Mexico</w:t>
            </w:r>
          </w:p>
        </w:tc>
        <w:tc>
          <w:tcPr>
            <w:tcW w:w="3397" w:type="dxa"/>
          </w:tcPr>
          <w:p w14:paraId="243E891F" w14:textId="77777777" w:rsidR="00F652F8" w:rsidRDefault="000A0622" w:rsidP="000A0622">
            <w:pPr>
              <w:rPr>
                <w:rFonts w:cstheme="minorHAnsi"/>
              </w:rPr>
            </w:pPr>
            <w:r>
              <w:rPr>
                <w:rFonts w:cstheme="minorHAnsi"/>
              </w:rPr>
              <w:t>Ric Aguilar</w:t>
            </w:r>
            <w:r w:rsidR="00F652F8">
              <w:rPr>
                <w:rFonts w:cstheme="minorHAnsi"/>
              </w:rPr>
              <w:t xml:space="preserve">, </w:t>
            </w:r>
            <w:proofErr w:type="spellStart"/>
            <w:r>
              <w:rPr>
                <w:rFonts w:cstheme="minorHAnsi"/>
              </w:rPr>
              <w:t>ProofLabs</w:t>
            </w:r>
            <w:proofErr w:type="spellEnd"/>
            <w:r>
              <w:rPr>
                <w:rFonts w:cstheme="minorHAnsi"/>
              </w:rPr>
              <w:t xml:space="preserve">, </w:t>
            </w:r>
          </w:p>
          <w:p w14:paraId="22C0E02D" w14:textId="77777777" w:rsidR="00F652F8" w:rsidRDefault="000A0622" w:rsidP="000A0622">
            <w:pPr>
              <w:rPr>
                <w:rFonts w:cstheme="minorHAnsi"/>
              </w:rPr>
            </w:pPr>
            <w:r>
              <w:rPr>
                <w:rFonts w:cstheme="minorHAnsi"/>
              </w:rPr>
              <w:t>Marcos Gonzales</w:t>
            </w:r>
            <w:r w:rsidR="00F652F8">
              <w:rPr>
                <w:rFonts w:cstheme="minorHAnsi"/>
              </w:rPr>
              <w:t>, Bernalillo County</w:t>
            </w:r>
            <w:r>
              <w:rPr>
                <w:rFonts w:cstheme="minorHAnsi"/>
              </w:rPr>
              <w:t xml:space="preserve"> Economic Development</w:t>
            </w:r>
          </w:p>
          <w:p w14:paraId="524A0BE1" w14:textId="7E6C7B3D" w:rsidR="000A0622" w:rsidRPr="00554530" w:rsidRDefault="000A0622" w:rsidP="000A0622">
            <w:pPr>
              <w:rPr>
                <w:rFonts w:cstheme="minorHAnsi"/>
              </w:rPr>
            </w:pPr>
            <w:r>
              <w:rPr>
                <w:rFonts w:cstheme="minorHAnsi"/>
              </w:rPr>
              <w:t>Alan Roes</w:t>
            </w:r>
            <w:r w:rsidR="00F652F8">
              <w:rPr>
                <w:rFonts w:cstheme="minorHAnsi"/>
              </w:rPr>
              <w:t xml:space="preserve">, </w:t>
            </w:r>
            <w:r>
              <w:rPr>
                <w:rFonts w:cstheme="minorHAnsi"/>
              </w:rPr>
              <w:t>CNM</w:t>
            </w:r>
          </w:p>
        </w:tc>
      </w:tr>
      <w:tr w:rsidR="00A357AC" w:rsidRPr="00554530" w14:paraId="1D8F94A6" w14:textId="77777777" w:rsidTr="000A0622">
        <w:trPr>
          <w:trHeight w:val="287"/>
        </w:trPr>
        <w:tc>
          <w:tcPr>
            <w:tcW w:w="1440" w:type="dxa"/>
            <w:shd w:val="clear" w:color="auto" w:fill="5B9BD5" w:themeFill="accent1"/>
          </w:tcPr>
          <w:p w14:paraId="12831D70" w14:textId="27687F4E" w:rsidR="00A357AC" w:rsidRPr="00554530" w:rsidRDefault="00A357AC" w:rsidP="00A357AC">
            <w:pPr>
              <w:rPr>
                <w:rFonts w:cstheme="minorHAnsi"/>
              </w:rPr>
            </w:pPr>
            <w:r w:rsidRPr="00554530">
              <w:rPr>
                <w:rFonts w:cstheme="minorHAnsi"/>
              </w:rPr>
              <w:t>1</w:t>
            </w:r>
            <w:r>
              <w:rPr>
                <w:rFonts w:cstheme="minorHAnsi"/>
              </w:rPr>
              <w:t>1</w:t>
            </w:r>
            <w:r w:rsidRPr="00554530">
              <w:rPr>
                <w:rFonts w:cstheme="minorHAnsi"/>
              </w:rPr>
              <w:t>00-1</w:t>
            </w:r>
            <w:r w:rsidR="00EC3B13">
              <w:rPr>
                <w:rFonts w:cstheme="minorHAnsi"/>
              </w:rPr>
              <w:t>300</w:t>
            </w:r>
            <w:r>
              <w:rPr>
                <w:rFonts w:cstheme="minorHAnsi"/>
              </w:rPr>
              <w:t xml:space="preserve">                                                                                     </w:t>
            </w:r>
          </w:p>
        </w:tc>
        <w:tc>
          <w:tcPr>
            <w:tcW w:w="8640" w:type="dxa"/>
            <w:gridSpan w:val="3"/>
            <w:shd w:val="clear" w:color="auto" w:fill="5B9BD5" w:themeFill="accent1"/>
          </w:tcPr>
          <w:p w14:paraId="5B3F1182" w14:textId="7DA6C560" w:rsidR="00A357AC" w:rsidRPr="00554530" w:rsidRDefault="00A357AC" w:rsidP="00A357AC">
            <w:pPr>
              <w:jc w:val="center"/>
              <w:rPr>
                <w:rFonts w:cstheme="minorHAnsi"/>
              </w:rPr>
            </w:pPr>
            <w:r w:rsidRPr="00554530">
              <w:rPr>
                <w:rFonts w:cstheme="minorHAnsi"/>
                <w:b/>
                <w:bCs/>
              </w:rPr>
              <w:t>Lunch</w:t>
            </w:r>
            <w:r w:rsidR="00F16104">
              <w:rPr>
                <w:rFonts w:cstheme="minorHAnsi"/>
                <w:b/>
                <w:bCs/>
              </w:rPr>
              <w:t xml:space="preserve"> (Provided by Deloitte)</w:t>
            </w:r>
          </w:p>
        </w:tc>
      </w:tr>
      <w:tr w:rsidR="000A0622" w:rsidRPr="00554530" w14:paraId="7A5AAB89" w14:textId="77777777" w:rsidTr="000A0622">
        <w:trPr>
          <w:trHeight w:val="269"/>
        </w:trPr>
        <w:tc>
          <w:tcPr>
            <w:tcW w:w="1440" w:type="dxa"/>
          </w:tcPr>
          <w:p w14:paraId="284677C7" w14:textId="214A1B82" w:rsidR="000A0622" w:rsidRPr="00554530" w:rsidRDefault="000A0622" w:rsidP="000A0622">
            <w:pPr>
              <w:rPr>
                <w:rFonts w:cstheme="minorHAnsi"/>
              </w:rPr>
            </w:pPr>
            <w:r w:rsidRPr="00554530">
              <w:rPr>
                <w:rFonts w:cstheme="minorHAnsi"/>
              </w:rPr>
              <w:t>1300-13</w:t>
            </w:r>
            <w:r>
              <w:rPr>
                <w:rFonts w:cstheme="minorHAnsi"/>
              </w:rPr>
              <w:t>45</w:t>
            </w:r>
          </w:p>
        </w:tc>
        <w:tc>
          <w:tcPr>
            <w:tcW w:w="2905" w:type="dxa"/>
          </w:tcPr>
          <w:p w14:paraId="326DCE1B" w14:textId="04D60A9C" w:rsidR="000A0622" w:rsidRPr="00554530" w:rsidRDefault="000A0622" w:rsidP="000A0622">
            <w:pPr>
              <w:rPr>
                <w:rFonts w:cstheme="minorHAnsi"/>
              </w:rPr>
            </w:pPr>
            <w:r>
              <w:rPr>
                <w:rFonts w:cstheme="minorHAnsi"/>
              </w:rPr>
              <w:t xml:space="preserve">Panel </w:t>
            </w:r>
            <w:r w:rsidR="002C15C4">
              <w:rPr>
                <w:rFonts w:cstheme="minorHAnsi"/>
              </w:rPr>
              <w:t>Three</w:t>
            </w:r>
          </w:p>
        </w:tc>
        <w:tc>
          <w:tcPr>
            <w:tcW w:w="2338" w:type="dxa"/>
          </w:tcPr>
          <w:p w14:paraId="3988C038" w14:textId="3077D314" w:rsidR="000A0622" w:rsidRPr="00554530" w:rsidRDefault="000A0622" w:rsidP="000A0622">
            <w:pPr>
              <w:rPr>
                <w:rFonts w:cstheme="minorHAnsi"/>
              </w:rPr>
            </w:pPr>
            <w:r>
              <w:rPr>
                <w:rFonts w:cstheme="minorHAnsi"/>
              </w:rPr>
              <w:t xml:space="preserve">Cybersecurity </w:t>
            </w:r>
            <w:r w:rsidR="00460753">
              <w:rPr>
                <w:rFonts w:cstheme="minorHAnsi"/>
              </w:rPr>
              <w:t>i</w:t>
            </w:r>
            <w:r>
              <w:rPr>
                <w:rFonts w:cstheme="minorHAnsi"/>
              </w:rPr>
              <w:t>n Space</w:t>
            </w:r>
          </w:p>
        </w:tc>
        <w:tc>
          <w:tcPr>
            <w:tcW w:w="3397" w:type="dxa"/>
          </w:tcPr>
          <w:p w14:paraId="11E1E040" w14:textId="77777777" w:rsidR="00F652F8" w:rsidRDefault="000A0622" w:rsidP="000A0622">
            <w:pPr>
              <w:rPr>
                <w:rFonts w:cstheme="minorHAnsi"/>
              </w:rPr>
            </w:pPr>
            <w:r>
              <w:rPr>
                <w:rFonts w:cstheme="minorHAnsi"/>
              </w:rPr>
              <w:t xml:space="preserve">Matt </w:t>
            </w:r>
            <w:proofErr w:type="spellStart"/>
            <w:r>
              <w:rPr>
                <w:rFonts w:cstheme="minorHAnsi"/>
              </w:rPr>
              <w:t>Lamanna</w:t>
            </w:r>
            <w:proofErr w:type="spellEnd"/>
            <w:r w:rsidR="00F652F8">
              <w:rPr>
                <w:rFonts w:cstheme="minorHAnsi"/>
              </w:rPr>
              <w:t xml:space="preserve">, </w:t>
            </w:r>
            <w:r>
              <w:rPr>
                <w:rFonts w:cstheme="minorHAnsi"/>
              </w:rPr>
              <w:t>Deloitte</w:t>
            </w:r>
          </w:p>
          <w:p w14:paraId="592255E0" w14:textId="77777777" w:rsidR="00F652F8" w:rsidRDefault="000A0622" w:rsidP="000A0622">
            <w:pPr>
              <w:rPr>
                <w:rFonts w:cstheme="minorHAnsi"/>
              </w:rPr>
            </w:pPr>
            <w:r>
              <w:rPr>
                <w:rFonts w:cstheme="minorHAnsi"/>
              </w:rPr>
              <w:t>CJ Unis</w:t>
            </w:r>
            <w:r w:rsidR="00F652F8">
              <w:rPr>
                <w:rFonts w:cstheme="minorHAnsi"/>
              </w:rPr>
              <w:t xml:space="preserve">, </w:t>
            </w:r>
            <w:r w:rsidR="005A791B">
              <w:rPr>
                <w:rFonts w:cstheme="minorHAnsi"/>
              </w:rPr>
              <w:t>USSF/</w:t>
            </w:r>
            <w:r>
              <w:rPr>
                <w:rFonts w:cstheme="minorHAnsi"/>
              </w:rPr>
              <w:t>SSC</w:t>
            </w:r>
          </w:p>
          <w:p w14:paraId="4E42F916" w14:textId="6D8AB8D1" w:rsidR="000A0622" w:rsidRPr="00554530" w:rsidRDefault="00D21DE8" w:rsidP="000A0622">
            <w:pPr>
              <w:rPr>
                <w:rFonts w:cstheme="minorHAnsi"/>
              </w:rPr>
            </w:pPr>
            <w:r w:rsidRPr="00D21DE8">
              <w:rPr>
                <w:rFonts w:cstheme="minorHAnsi"/>
              </w:rPr>
              <w:t>Richard</w:t>
            </w:r>
            <w:r w:rsidR="000A0622" w:rsidRPr="00D21DE8">
              <w:rPr>
                <w:rFonts w:cstheme="minorHAnsi"/>
              </w:rPr>
              <w:t xml:space="preserve"> Ferguson</w:t>
            </w:r>
            <w:r w:rsidRPr="00D21DE8">
              <w:rPr>
                <w:rFonts w:cstheme="minorHAnsi"/>
              </w:rPr>
              <w:t xml:space="preserve">, </w:t>
            </w:r>
            <w:r w:rsidR="000A0622" w:rsidRPr="00D21DE8">
              <w:rPr>
                <w:rFonts w:cstheme="minorHAnsi"/>
              </w:rPr>
              <w:t>BAE Systems</w:t>
            </w:r>
          </w:p>
        </w:tc>
      </w:tr>
      <w:tr w:rsidR="000A0622" w:rsidRPr="00554530" w14:paraId="26D950BB" w14:textId="77777777" w:rsidTr="000A0622">
        <w:tc>
          <w:tcPr>
            <w:tcW w:w="1440" w:type="dxa"/>
          </w:tcPr>
          <w:p w14:paraId="0373B237" w14:textId="5CF13468" w:rsidR="000A0622" w:rsidRPr="00554530" w:rsidRDefault="000A0622" w:rsidP="000A0622">
            <w:pPr>
              <w:rPr>
                <w:rFonts w:cstheme="minorHAnsi"/>
              </w:rPr>
            </w:pPr>
            <w:r>
              <w:rPr>
                <w:rFonts w:cstheme="minorHAnsi"/>
              </w:rPr>
              <w:t>1400-1445</w:t>
            </w:r>
          </w:p>
        </w:tc>
        <w:tc>
          <w:tcPr>
            <w:tcW w:w="2905" w:type="dxa"/>
          </w:tcPr>
          <w:p w14:paraId="08889CCF" w14:textId="50F25273" w:rsidR="000A0622" w:rsidRPr="00554530" w:rsidRDefault="000A0622" w:rsidP="000A0622">
            <w:pPr>
              <w:rPr>
                <w:rFonts w:cstheme="minorHAnsi"/>
              </w:rPr>
            </w:pPr>
            <w:r>
              <w:rPr>
                <w:rFonts w:cstheme="minorHAnsi"/>
              </w:rPr>
              <w:t xml:space="preserve">Panel </w:t>
            </w:r>
            <w:r w:rsidR="002C15C4">
              <w:rPr>
                <w:rFonts w:cstheme="minorHAnsi"/>
              </w:rPr>
              <w:t>Four</w:t>
            </w:r>
          </w:p>
        </w:tc>
        <w:tc>
          <w:tcPr>
            <w:tcW w:w="2338" w:type="dxa"/>
          </w:tcPr>
          <w:p w14:paraId="7BF466D8" w14:textId="3CA298A6" w:rsidR="000A0622" w:rsidRPr="00554530" w:rsidRDefault="000A0622" w:rsidP="000A0622">
            <w:pPr>
              <w:rPr>
                <w:rFonts w:cstheme="minorHAnsi"/>
              </w:rPr>
            </w:pPr>
            <w:r>
              <w:rPr>
                <w:rFonts w:cstheme="minorHAnsi"/>
              </w:rPr>
              <w:t>Space Industry in New Mexico</w:t>
            </w:r>
          </w:p>
        </w:tc>
        <w:tc>
          <w:tcPr>
            <w:tcW w:w="3397" w:type="dxa"/>
          </w:tcPr>
          <w:p w14:paraId="5AF3C520" w14:textId="7770973D" w:rsidR="00F652F8" w:rsidRDefault="00F652F8" w:rsidP="000A0622">
            <w:pPr>
              <w:rPr>
                <w:rFonts w:cstheme="minorHAnsi"/>
              </w:rPr>
            </w:pPr>
            <w:r w:rsidRPr="00F652F8">
              <w:rPr>
                <w:rFonts w:cstheme="minorHAnsi"/>
                <w:color w:val="000000"/>
              </w:rPr>
              <w:t xml:space="preserve">Casey </w:t>
            </w:r>
            <w:proofErr w:type="spellStart"/>
            <w:r w:rsidRPr="00F652F8">
              <w:rPr>
                <w:rFonts w:cstheme="minorHAnsi"/>
                <w:color w:val="000000"/>
              </w:rPr>
              <w:t>Anglada</w:t>
            </w:r>
            <w:proofErr w:type="spellEnd"/>
            <w:r w:rsidRPr="00F652F8">
              <w:rPr>
                <w:rFonts w:cstheme="minorHAnsi"/>
                <w:color w:val="000000"/>
              </w:rPr>
              <w:t xml:space="preserve"> </w:t>
            </w:r>
            <w:proofErr w:type="spellStart"/>
            <w:r w:rsidRPr="00F652F8">
              <w:rPr>
                <w:rFonts w:cstheme="minorHAnsi"/>
                <w:color w:val="000000"/>
              </w:rPr>
              <w:t>DeRaad</w:t>
            </w:r>
            <w:proofErr w:type="spellEnd"/>
            <w:r>
              <w:rPr>
                <w:rFonts w:cstheme="minorHAnsi"/>
                <w:color w:val="000000"/>
              </w:rPr>
              <w:t xml:space="preserve">, </w:t>
            </w:r>
            <w:r w:rsidR="000A0622" w:rsidRPr="00F652F8">
              <w:rPr>
                <w:rFonts w:cstheme="minorHAnsi"/>
              </w:rPr>
              <w:t>NewSpace</w:t>
            </w:r>
            <w:r w:rsidR="000A0622">
              <w:rPr>
                <w:rFonts w:cstheme="minorHAnsi"/>
              </w:rPr>
              <w:t xml:space="preserve"> N</w:t>
            </w:r>
            <w:r w:rsidR="002C15C4">
              <w:rPr>
                <w:rFonts w:cstheme="minorHAnsi"/>
              </w:rPr>
              <w:t xml:space="preserve">ew Mexico </w:t>
            </w:r>
          </w:p>
          <w:p w14:paraId="5B399272" w14:textId="3567068E" w:rsidR="00F652F8" w:rsidRDefault="000A0622" w:rsidP="000A0622">
            <w:pPr>
              <w:rPr>
                <w:rFonts w:cstheme="minorHAnsi"/>
              </w:rPr>
            </w:pPr>
            <w:r>
              <w:rPr>
                <w:rFonts w:cstheme="minorHAnsi"/>
              </w:rPr>
              <w:t xml:space="preserve">Severin </w:t>
            </w:r>
            <w:proofErr w:type="spellStart"/>
            <w:r>
              <w:rPr>
                <w:rFonts w:cstheme="minorHAnsi"/>
              </w:rPr>
              <w:t>Blenkush</w:t>
            </w:r>
            <w:proofErr w:type="spellEnd"/>
            <w:r w:rsidR="00F652F8">
              <w:rPr>
                <w:rFonts w:cstheme="minorHAnsi"/>
              </w:rPr>
              <w:t>,</w:t>
            </w:r>
            <w:r w:rsidR="002C15C4">
              <w:rPr>
                <w:rFonts w:cstheme="minorHAnsi"/>
              </w:rPr>
              <w:t xml:space="preserve"> </w:t>
            </w:r>
            <w:r>
              <w:rPr>
                <w:rFonts w:cstheme="minorHAnsi"/>
              </w:rPr>
              <w:t>SFA</w:t>
            </w:r>
          </w:p>
          <w:p w14:paraId="214F2EF3" w14:textId="77777777" w:rsidR="00F652F8" w:rsidRDefault="000A0622" w:rsidP="000A0622">
            <w:pPr>
              <w:rPr>
                <w:rFonts w:cstheme="minorHAnsi"/>
              </w:rPr>
            </w:pPr>
            <w:r>
              <w:rPr>
                <w:rFonts w:cstheme="minorHAnsi"/>
              </w:rPr>
              <w:t>Dan Trujillo</w:t>
            </w:r>
            <w:r w:rsidR="00F652F8">
              <w:rPr>
                <w:rFonts w:cstheme="minorHAnsi"/>
              </w:rPr>
              <w:t xml:space="preserve">, </w:t>
            </w:r>
            <w:r>
              <w:rPr>
                <w:rFonts w:cstheme="minorHAnsi"/>
              </w:rPr>
              <w:t>AFR</w:t>
            </w:r>
            <w:r w:rsidR="00F652F8">
              <w:rPr>
                <w:rFonts w:cstheme="minorHAnsi"/>
              </w:rPr>
              <w:t>L</w:t>
            </w:r>
          </w:p>
          <w:p w14:paraId="1318509D" w14:textId="00C1AE7A" w:rsidR="000A0622" w:rsidRPr="00554530" w:rsidRDefault="00693C52" w:rsidP="000A0622">
            <w:pPr>
              <w:rPr>
                <w:rFonts w:cstheme="minorHAnsi"/>
              </w:rPr>
            </w:pPr>
            <w:r>
              <w:rPr>
                <w:rFonts w:cstheme="minorHAnsi"/>
              </w:rPr>
              <w:t xml:space="preserve">Jon </w:t>
            </w:r>
            <w:proofErr w:type="spellStart"/>
            <w:r>
              <w:rPr>
                <w:rFonts w:cstheme="minorHAnsi"/>
              </w:rPr>
              <w:t>Luminati</w:t>
            </w:r>
            <w:proofErr w:type="spellEnd"/>
            <w:r w:rsidR="00F652F8">
              <w:rPr>
                <w:rFonts w:cstheme="minorHAnsi"/>
              </w:rPr>
              <w:t xml:space="preserve">, </w:t>
            </w:r>
            <w:proofErr w:type="spellStart"/>
            <w:r>
              <w:rPr>
                <w:rFonts w:cstheme="minorHAnsi"/>
              </w:rPr>
              <w:t>Bluehalo</w:t>
            </w:r>
            <w:proofErr w:type="spellEnd"/>
          </w:p>
        </w:tc>
      </w:tr>
      <w:bookmarkEnd w:id="2"/>
      <w:tr w:rsidR="000A0622" w:rsidRPr="00554530" w14:paraId="64D34A6F" w14:textId="77777777" w:rsidTr="000A0622">
        <w:tc>
          <w:tcPr>
            <w:tcW w:w="1440" w:type="dxa"/>
          </w:tcPr>
          <w:p w14:paraId="44BAAC46" w14:textId="6B13BAC4" w:rsidR="000A0622" w:rsidRPr="00554530" w:rsidRDefault="000A0622" w:rsidP="000A0622">
            <w:pPr>
              <w:rPr>
                <w:rFonts w:cstheme="minorHAnsi"/>
              </w:rPr>
            </w:pPr>
            <w:r>
              <w:rPr>
                <w:rFonts w:cstheme="minorHAnsi"/>
              </w:rPr>
              <w:t>1430</w:t>
            </w:r>
          </w:p>
        </w:tc>
        <w:tc>
          <w:tcPr>
            <w:tcW w:w="2905" w:type="dxa"/>
          </w:tcPr>
          <w:p w14:paraId="486FD5AB" w14:textId="2A7B8AC6" w:rsidR="000A0622" w:rsidRPr="00554530" w:rsidRDefault="000A0622" w:rsidP="000A0622">
            <w:pPr>
              <w:pStyle w:val="PlainText"/>
              <w:rPr>
                <w:rFonts w:asciiTheme="minorHAnsi" w:hAnsiTheme="minorHAnsi" w:cstheme="minorHAnsi"/>
                <w:szCs w:val="22"/>
              </w:rPr>
            </w:pPr>
            <w:r>
              <w:rPr>
                <w:rFonts w:cstheme="minorHAnsi"/>
              </w:rPr>
              <w:t>CTF Ends</w:t>
            </w:r>
          </w:p>
        </w:tc>
        <w:tc>
          <w:tcPr>
            <w:tcW w:w="2338" w:type="dxa"/>
          </w:tcPr>
          <w:p w14:paraId="0564CB9B" w14:textId="1492067F" w:rsidR="000A0622" w:rsidRPr="00554530" w:rsidRDefault="000A0622" w:rsidP="000A0622">
            <w:pPr>
              <w:rPr>
                <w:rFonts w:cstheme="minorHAnsi"/>
              </w:rPr>
            </w:pPr>
          </w:p>
        </w:tc>
        <w:tc>
          <w:tcPr>
            <w:tcW w:w="3397" w:type="dxa"/>
          </w:tcPr>
          <w:p w14:paraId="06E39B8E" w14:textId="0B4C98E3" w:rsidR="000A0622" w:rsidRPr="00554530" w:rsidRDefault="000A0622" w:rsidP="000A0622">
            <w:pPr>
              <w:rPr>
                <w:rFonts w:cstheme="minorHAnsi"/>
              </w:rPr>
            </w:pPr>
          </w:p>
        </w:tc>
      </w:tr>
      <w:tr w:rsidR="000A0622" w:rsidRPr="00554530" w14:paraId="525A0494" w14:textId="77777777" w:rsidTr="000A0622">
        <w:tc>
          <w:tcPr>
            <w:tcW w:w="1440" w:type="dxa"/>
            <w:shd w:val="clear" w:color="auto" w:fill="auto"/>
          </w:tcPr>
          <w:p w14:paraId="18DB78D7" w14:textId="4D369984" w:rsidR="000A0622" w:rsidRPr="00554530" w:rsidRDefault="000A0622" w:rsidP="000A0622">
            <w:pPr>
              <w:rPr>
                <w:rFonts w:cstheme="minorHAnsi"/>
              </w:rPr>
            </w:pPr>
            <w:r>
              <w:rPr>
                <w:rFonts w:cstheme="minorHAnsi"/>
              </w:rPr>
              <w:t>1500</w:t>
            </w:r>
          </w:p>
        </w:tc>
        <w:tc>
          <w:tcPr>
            <w:tcW w:w="2905" w:type="dxa"/>
            <w:shd w:val="clear" w:color="auto" w:fill="auto"/>
          </w:tcPr>
          <w:p w14:paraId="36B794E4" w14:textId="659C05F3" w:rsidR="000A0622" w:rsidRPr="00554530" w:rsidRDefault="000A0622" w:rsidP="000A0622">
            <w:pPr>
              <w:pStyle w:val="PlainText"/>
              <w:rPr>
                <w:rFonts w:asciiTheme="minorHAnsi" w:hAnsiTheme="minorHAnsi" w:cstheme="minorHAnsi"/>
                <w:szCs w:val="22"/>
              </w:rPr>
            </w:pPr>
            <w:r>
              <w:rPr>
                <w:rFonts w:asciiTheme="minorHAnsi" w:hAnsiTheme="minorHAnsi" w:cstheme="minorHAnsi"/>
                <w:szCs w:val="22"/>
              </w:rPr>
              <w:t>CTF Winner Presentation &amp; Pictures</w:t>
            </w:r>
          </w:p>
        </w:tc>
        <w:tc>
          <w:tcPr>
            <w:tcW w:w="2338" w:type="dxa"/>
          </w:tcPr>
          <w:p w14:paraId="3BD7BEED" w14:textId="30D88057" w:rsidR="000A0622" w:rsidRPr="00554530" w:rsidRDefault="000A0622" w:rsidP="000A0622">
            <w:pPr>
              <w:rPr>
                <w:rFonts w:cstheme="minorHAnsi"/>
              </w:rPr>
            </w:pPr>
          </w:p>
        </w:tc>
        <w:tc>
          <w:tcPr>
            <w:tcW w:w="3397" w:type="dxa"/>
          </w:tcPr>
          <w:p w14:paraId="303A945A" w14:textId="1B286B51" w:rsidR="000A0622" w:rsidRPr="00554530" w:rsidRDefault="003A6A09" w:rsidP="000A0622">
            <w:pPr>
              <w:rPr>
                <w:rFonts w:cstheme="minorHAnsi"/>
              </w:rPr>
            </w:pPr>
            <w:r>
              <w:rPr>
                <w:rFonts w:cstheme="minorHAnsi"/>
              </w:rPr>
              <w:t>President Tracy Hartzler</w:t>
            </w:r>
            <w:r w:rsidR="00F652F8">
              <w:rPr>
                <w:rFonts w:cstheme="minorHAnsi"/>
              </w:rPr>
              <w:t>, CNM</w:t>
            </w:r>
          </w:p>
        </w:tc>
      </w:tr>
      <w:tr w:rsidR="00F16104" w:rsidRPr="00554530" w14:paraId="029C0273" w14:textId="77777777" w:rsidTr="000A0622">
        <w:tc>
          <w:tcPr>
            <w:tcW w:w="1440" w:type="dxa"/>
          </w:tcPr>
          <w:p w14:paraId="626E9155" w14:textId="7F25E738" w:rsidR="00F16104" w:rsidRPr="00554530" w:rsidRDefault="00F16104" w:rsidP="00F16104">
            <w:pPr>
              <w:rPr>
                <w:rFonts w:cstheme="minorHAnsi"/>
                <w:highlight w:val="yellow"/>
              </w:rPr>
            </w:pPr>
            <w:r>
              <w:rPr>
                <w:rFonts w:cstheme="minorHAnsi"/>
              </w:rPr>
              <w:t>1515</w:t>
            </w:r>
          </w:p>
        </w:tc>
        <w:tc>
          <w:tcPr>
            <w:tcW w:w="2905" w:type="dxa"/>
          </w:tcPr>
          <w:p w14:paraId="46CA557A" w14:textId="4A51257B" w:rsidR="00F16104" w:rsidRPr="00554530" w:rsidRDefault="00F16104" w:rsidP="00F16104">
            <w:pPr>
              <w:pStyle w:val="PlainText"/>
              <w:rPr>
                <w:rFonts w:asciiTheme="minorHAnsi" w:hAnsiTheme="minorHAnsi" w:cstheme="minorHAnsi"/>
                <w:szCs w:val="22"/>
              </w:rPr>
            </w:pPr>
            <w:r>
              <w:rPr>
                <w:rFonts w:asciiTheme="minorHAnsi" w:hAnsiTheme="minorHAnsi" w:cstheme="minorHAnsi"/>
                <w:szCs w:val="22"/>
              </w:rPr>
              <w:t>Closing Remarks</w:t>
            </w:r>
          </w:p>
        </w:tc>
        <w:tc>
          <w:tcPr>
            <w:tcW w:w="2338" w:type="dxa"/>
          </w:tcPr>
          <w:p w14:paraId="5B3DFCDD" w14:textId="2617CBA8" w:rsidR="00F16104" w:rsidRPr="00A357AC" w:rsidRDefault="00F16104" w:rsidP="00F16104">
            <w:pPr>
              <w:rPr>
                <w:rFonts w:cstheme="minorHAnsi"/>
              </w:rPr>
            </w:pPr>
          </w:p>
        </w:tc>
        <w:tc>
          <w:tcPr>
            <w:tcW w:w="3397" w:type="dxa"/>
          </w:tcPr>
          <w:p w14:paraId="3B568E40" w14:textId="543233CE" w:rsidR="00F16104" w:rsidRPr="00554530" w:rsidRDefault="00F16104" w:rsidP="00F16104">
            <w:pPr>
              <w:rPr>
                <w:rFonts w:cstheme="minorHAnsi"/>
              </w:rPr>
            </w:pPr>
            <w:r>
              <w:rPr>
                <w:rFonts w:cstheme="minorHAnsi"/>
              </w:rPr>
              <w:t>President Tracy Hartzler</w:t>
            </w:r>
            <w:r w:rsidR="00F652F8">
              <w:rPr>
                <w:rFonts w:cstheme="minorHAnsi"/>
              </w:rPr>
              <w:t>, CNM</w:t>
            </w:r>
          </w:p>
        </w:tc>
      </w:tr>
      <w:bookmarkEnd w:id="1"/>
    </w:tbl>
    <w:p w14:paraId="2B3576C4" w14:textId="3783DBE8" w:rsidR="000A0622" w:rsidRDefault="000A0622">
      <w:pPr>
        <w:rPr>
          <w:rFonts w:cstheme="minorHAnsi"/>
          <w:b/>
          <w:bCs/>
        </w:rPr>
      </w:pPr>
    </w:p>
    <w:p w14:paraId="29A2D8D2" w14:textId="1DF04AB9" w:rsidR="000A0622" w:rsidRDefault="00D21DE8">
      <w:pPr>
        <w:rPr>
          <w:rFonts w:cstheme="minorHAnsi"/>
          <w:b/>
          <w:bCs/>
        </w:rPr>
      </w:pPr>
      <w:r>
        <w:rPr>
          <w:rFonts w:cstheme="minorHAnsi"/>
          <w:b/>
          <w:bCs/>
        </w:rPr>
        <w:t>Speaker Bios:</w:t>
      </w:r>
    </w:p>
    <w:p w14:paraId="538D9D84" w14:textId="03E71BB4" w:rsidR="00C96061" w:rsidRDefault="00A269E2">
      <w:pPr>
        <w:rPr>
          <w:rFonts w:cstheme="minorHAnsi"/>
        </w:rPr>
      </w:pPr>
      <w:r w:rsidRPr="00A269E2">
        <w:rPr>
          <w:rFonts w:cstheme="minorHAnsi"/>
          <w:b/>
          <w:bCs/>
        </w:rPr>
        <w:t xml:space="preserve">Colonel Jeremy A. </w:t>
      </w:r>
      <w:proofErr w:type="spellStart"/>
      <w:r w:rsidRPr="00A269E2">
        <w:rPr>
          <w:rFonts w:cstheme="minorHAnsi"/>
          <w:b/>
          <w:bCs/>
        </w:rPr>
        <w:t>Raley</w:t>
      </w:r>
      <w:proofErr w:type="spellEnd"/>
      <w:r w:rsidR="00377E5A">
        <w:rPr>
          <w:rFonts w:cstheme="minorHAnsi"/>
          <w:b/>
          <w:bCs/>
        </w:rPr>
        <w:t xml:space="preserve">: </w:t>
      </w:r>
      <w:r w:rsidRPr="00A269E2">
        <w:rPr>
          <w:rFonts w:cstheme="minorHAnsi"/>
        </w:rPr>
        <w:t xml:space="preserve">Colonel Jeremy A. </w:t>
      </w:r>
      <w:proofErr w:type="spellStart"/>
      <w:r w:rsidRPr="00A269E2">
        <w:rPr>
          <w:rFonts w:cstheme="minorHAnsi"/>
        </w:rPr>
        <w:t>Raley</w:t>
      </w:r>
      <w:proofErr w:type="spellEnd"/>
      <w:r w:rsidRPr="00A269E2">
        <w:rPr>
          <w:rFonts w:cstheme="minorHAnsi"/>
        </w:rPr>
        <w:t xml:space="preserve"> is the Commander of Phillips Research Site and Director of Space Vehicles Directorate, Air Force Research Laboratory, Kirtland Air Force Base, New Mexic</w:t>
      </w:r>
      <w:r>
        <w:rPr>
          <w:rFonts w:cstheme="minorHAnsi"/>
        </w:rPr>
        <w:t>o.</w:t>
      </w:r>
      <w:r w:rsidRPr="00A269E2">
        <w:rPr>
          <w:rFonts w:cstheme="minorHAnsi"/>
        </w:rPr>
        <w:t xml:space="preserve"> His organization focuses on enduring United States Space Force space missions: communications; position, navigation and timing; missile warning; space domain awareness; and space control.</w:t>
      </w:r>
      <w:r w:rsidR="003076DA" w:rsidRPr="003076DA">
        <w:t xml:space="preserve"> </w:t>
      </w:r>
      <w:r w:rsidR="003076DA" w:rsidRPr="003076DA">
        <w:rPr>
          <w:rFonts w:cstheme="minorHAnsi"/>
        </w:rPr>
        <w:t xml:space="preserve">Prior to his current position, Colonel </w:t>
      </w:r>
      <w:proofErr w:type="spellStart"/>
      <w:r w:rsidR="003076DA" w:rsidRPr="003076DA">
        <w:rPr>
          <w:rFonts w:cstheme="minorHAnsi"/>
        </w:rPr>
        <w:t>Raley</w:t>
      </w:r>
      <w:proofErr w:type="spellEnd"/>
      <w:r w:rsidR="003076DA" w:rsidRPr="003076DA">
        <w:rPr>
          <w:rFonts w:cstheme="minorHAnsi"/>
        </w:rPr>
        <w:t xml:space="preserve"> was the Director of the Strategic Capabilities Group within the Space Rapid Capabilities Office (RCO) at Kirtland Air Force Base, N</w:t>
      </w:r>
      <w:r w:rsidR="000B289D">
        <w:rPr>
          <w:rFonts w:cstheme="minorHAnsi"/>
        </w:rPr>
        <w:t>M</w:t>
      </w:r>
      <w:r w:rsidR="003076DA" w:rsidRPr="003076DA">
        <w:rPr>
          <w:rFonts w:cstheme="minorHAnsi"/>
        </w:rPr>
        <w:t>. While there, he oversaw space-based research, development and acquisition activities for classified space acquisition programs assigned to the Space RCO and executed by the Strategic Capabilities Group.</w:t>
      </w:r>
    </w:p>
    <w:p w14:paraId="2191F576" w14:textId="0A3C74A7" w:rsidR="003B038B" w:rsidRDefault="00F743BE">
      <w:pPr>
        <w:rPr>
          <w:rFonts w:cstheme="minorHAnsi"/>
        </w:rPr>
      </w:pPr>
      <w:r>
        <w:rPr>
          <w:rFonts w:cstheme="minorHAnsi"/>
          <w:b/>
          <w:bCs/>
        </w:rPr>
        <w:t xml:space="preserve">Mr. </w:t>
      </w:r>
      <w:r w:rsidR="00D11A73">
        <w:rPr>
          <w:rFonts w:cstheme="minorHAnsi"/>
          <w:b/>
          <w:bCs/>
        </w:rPr>
        <w:t>J</w:t>
      </w:r>
      <w:r w:rsidR="00AE72F5" w:rsidRPr="000131C0">
        <w:rPr>
          <w:rFonts w:cstheme="minorHAnsi"/>
          <w:b/>
          <w:bCs/>
        </w:rPr>
        <w:t xml:space="preserve">oseph </w:t>
      </w:r>
      <w:r w:rsidR="003B038B" w:rsidRPr="000131C0">
        <w:rPr>
          <w:rFonts w:cstheme="minorHAnsi"/>
          <w:b/>
          <w:bCs/>
        </w:rPr>
        <w:t>Dan Trujillo:</w:t>
      </w:r>
      <w:r w:rsidR="00377E5A">
        <w:rPr>
          <w:rFonts w:cstheme="minorHAnsi"/>
          <w:b/>
          <w:bCs/>
        </w:rPr>
        <w:t xml:space="preserve"> </w:t>
      </w:r>
      <w:r w:rsidR="00AE72F5" w:rsidRPr="000131C0">
        <w:rPr>
          <w:rFonts w:cstheme="minorHAnsi"/>
        </w:rPr>
        <w:t xml:space="preserve">Joseph </w:t>
      </w:r>
      <w:r w:rsidR="00D11A73">
        <w:rPr>
          <w:rFonts w:cstheme="minorHAnsi"/>
        </w:rPr>
        <w:t>“</w:t>
      </w:r>
      <w:r w:rsidR="003B038B" w:rsidRPr="000131C0">
        <w:rPr>
          <w:rFonts w:cstheme="minorHAnsi"/>
        </w:rPr>
        <w:t>Dan</w:t>
      </w:r>
      <w:r w:rsidR="00D11A73">
        <w:rPr>
          <w:rFonts w:cstheme="minorHAnsi"/>
        </w:rPr>
        <w:t>”</w:t>
      </w:r>
      <w:r w:rsidR="003B038B" w:rsidRPr="000131C0">
        <w:rPr>
          <w:rFonts w:cstheme="minorHAnsi"/>
        </w:rPr>
        <w:t xml:space="preserve"> Trujillo has been at AFRL for the past </w:t>
      </w:r>
      <w:r w:rsidR="00C55159" w:rsidRPr="000131C0">
        <w:rPr>
          <w:rFonts w:cstheme="minorHAnsi"/>
        </w:rPr>
        <w:t>18 years and is currently the Space Cyber Resiliency Tech area lead for Space Vehicles.  Before that he has worked for both private industries, including Microsoft, ABC/Disney, and DoD companies, such as Loral Vought Space Missile Systems, Lockheed Martin, and Hughes Aircraft as a software developer and architect.</w:t>
      </w:r>
    </w:p>
    <w:p w14:paraId="59488936" w14:textId="0BC80121" w:rsidR="00D16356" w:rsidRDefault="00D16356" w:rsidP="00D16356">
      <w:pPr>
        <w:rPr>
          <w:rFonts w:cstheme="minorHAnsi"/>
        </w:rPr>
      </w:pPr>
      <w:r w:rsidRPr="00D16356">
        <w:rPr>
          <w:rFonts w:cstheme="minorHAnsi"/>
          <w:b/>
          <w:bCs/>
        </w:rPr>
        <w:t xml:space="preserve">Mr. Philip </w:t>
      </w:r>
      <w:proofErr w:type="spellStart"/>
      <w:r w:rsidRPr="00D16356">
        <w:rPr>
          <w:rFonts w:cstheme="minorHAnsi"/>
          <w:b/>
          <w:bCs/>
        </w:rPr>
        <w:t>Blong</w:t>
      </w:r>
      <w:proofErr w:type="spellEnd"/>
      <w:r w:rsidRPr="00D16356">
        <w:rPr>
          <w:rFonts w:cstheme="minorHAnsi"/>
          <w:b/>
          <w:bCs/>
        </w:rPr>
        <w:t xml:space="preserve">: </w:t>
      </w:r>
      <w:r w:rsidRPr="00D16356">
        <w:rPr>
          <w:rFonts w:cstheme="minorHAnsi"/>
        </w:rPr>
        <w:t xml:space="preserve">Phil </w:t>
      </w:r>
      <w:proofErr w:type="spellStart"/>
      <w:r w:rsidRPr="00D16356">
        <w:rPr>
          <w:rFonts w:cstheme="minorHAnsi"/>
        </w:rPr>
        <w:t>Blong</w:t>
      </w:r>
      <w:proofErr w:type="spellEnd"/>
      <w:r w:rsidRPr="00D16356">
        <w:rPr>
          <w:rFonts w:cstheme="minorHAnsi"/>
        </w:rPr>
        <w:t xml:space="preserve"> has been at AFRL for 13 years and is currently the Deputy Space</w:t>
      </w:r>
      <w:r>
        <w:rPr>
          <w:rFonts w:cstheme="minorHAnsi"/>
        </w:rPr>
        <w:t xml:space="preserve"> </w:t>
      </w:r>
      <w:r w:rsidRPr="00D16356">
        <w:rPr>
          <w:rFonts w:cstheme="minorHAnsi"/>
        </w:rPr>
        <w:t>Control Mission Lead and Deputy Space Cyber Resiliency Tech Area Lead for</w:t>
      </w:r>
      <w:r>
        <w:rPr>
          <w:rFonts w:cstheme="minorHAnsi"/>
        </w:rPr>
        <w:t xml:space="preserve"> </w:t>
      </w:r>
      <w:r w:rsidRPr="00D16356">
        <w:rPr>
          <w:rFonts w:cstheme="minorHAnsi"/>
        </w:rPr>
        <w:t xml:space="preserve">Space Vehicles.  Prior to civil service he served as an </w:t>
      </w:r>
      <w:r>
        <w:rPr>
          <w:rFonts w:cstheme="minorHAnsi"/>
        </w:rPr>
        <w:t xml:space="preserve">active military member </w:t>
      </w:r>
      <w:r w:rsidRPr="00D16356">
        <w:rPr>
          <w:rFonts w:cstheme="minorHAnsi"/>
        </w:rPr>
        <w:t>in the USAF</w:t>
      </w:r>
      <w:r>
        <w:rPr>
          <w:rFonts w:cstheme="minorHAnsi"/>
        </w:rPr>
        <w:t xml:space="preserve"> </w:t>
      </w:r>
      <w:r w:rsidRPr="00D16356">
        <w:rPr>
          <w:rFonts w:cstheme="minorHAnsi"/>
        </w:rPr>
        <w:t xml:space="preserve">as a research physicist working on </w:t>
      </w:r>
      <w:r>
        <w:rPr>
          <w:rFonts w:cstheme="minorHAnsi"/>
        </w:rPr>
        <w:t>d</w:t>
      </w:r>
      <w:r w:rsidRPr="00D16356">
        <w:rPr>
          <w:rFonts w:cstheme="minorHAnsi"/>
        </w:rPr>
        <w:t xml:space="preserve">irected </w:t>
      </w:r>
      <w:r>
        <w:rPr>
          <w:rFonts w:cstheme="minorHAnsi"/>
        </w:rPr>
        <w:t>en</w:t>
      </w:r>
      <w:r w:rsidRPr="00D16356">
        <w:rPr>
          <w:rFonts w:cstheme="minorHAnsi"/>
        </w:rPr>
        <w:t xml:space="preserve">ergy and </w:t>
      </w:r>
      <w:r>
        <w:rPr>
          <w:rFonts w:cstheme="minorHAnsi"/>
        </w:rPr>
        <w:t>s</w:t>
      </w:r>
      <w:r w:rsidRPr="00D16356">
        <w:rPr>
          <w:rFonts w:cstheme="minorHAnsi"/>
        </w:rPr>
        <w:t>pace experiments</w:t>
      </w:r>
      <w:r>
        <w:rPr>
          <w:rFonts w:cstheme="minorHAnsi"/>
        </w:rPr>
        <w:t xml:space="preserve">. </w:t>
      </w:r>
    </w:p>
    <w:p w14:paraId="2EA07822" w14:textId="2B2B7462" w:rsidR="00D16356" w:rsidRDefault="00D16356" w:rsidP="00D16356">
      <w:pPr>
        <w:rPr>
          <w:rFonts w:cstheme="minorHAnsi"/>
        </w:rPr>
      </w:pPr>
      <w:r w:rsidRPr="00D16356">
        <w:rPr>
          <w:rFonts w:cstheme="minorHAnsi"/>
          <w:b/>
          <w:bCs/>
        </w:rPr>
        <w:t>Mr. Dick Wilkinson:</w:t>
      </w:r>
      <w:r w:rsidR="00377E5A">
        <w:rPr>
          <w:rFonts w:cstheme="minorHAnsi"/>
          <w:b/>
          <w:bCs/>
        </w:rPr>
        <w:t xml:space="preserve"> </w:t>
      </w:r>
      <w:r w:rsidRPr="00D16356">
        <w:rPr>
          <w:rFonts w:cstheme="minorHAnsi"/>
        </w:rPr>
        <w:t xml:space="preserve">Dick </w:t>
      </w:r>
      <w:r w:rsidR="001833E5">
        <w:rPr>
          <w:rFonts w:cstheme="minorHAnsi"/>
        </w:rPr>
        <w:t xml:space="preserve">Wilkinson </w:t>
      </w:r>
      <w:r w:rsidRPr="00D16356">
        <w:rPr>
          <w:rFonts w:cstheme="minorHAnsi"/>
        </w:rPr>
        <w:t xml:space="preserve">served in the US Army for 20 years and held a variety of technical leadership roles as Chief Warrant Officer.  My career of service continued as I became the CISO and CTO for the New Mexico Supreme Court where I directed critical IT and Cybersecurity operations. Most recently Co-founded Proof Labs, a cybersecurity technology firm focused on enterprise security and space technology development. </w:t>
      </w:r>
    </w:p>
    <w:p w14:paraId="4735EF5B" w14:textId="0E734E08" w:rsidR="00D16356" w:rsidRDefault="00D16356" w:rsidP="00D16356">
      <w:pPr>
        <w:rPr>
          <w:rFonts w:cstheme="minorHAnsi"/>
        </w:rPr>
      </w:pPr>
      <w:r>
        <w:rPr>
          <w:rFonts w:cstheme="minorHAnsi"/>
          <w:b/>
          <w:bCs/>
        </w:rPr>
        <w:lastRenderedPageBreak/>
        <w:t xml:space="preserve">Mr. </w:t>
      </w:r>
      <w:r w:rsidRPr="00D16356">
        <w:rPr>
          <w:rFonts w:cstheme="minorHAnsi"/>
          <w:b/>
          <w:bCs/>
        </w:rPr>
        <w:t>Gregory Falco</w:t>
      </w:r>
      <w:r w:rsidR="003076DA">
        <w:rPr>
          <w:rFonts w:cstheme="minorHAnsi"/>
          <w:b/>
          <w:bCs/>
        </w:rPr>
        <w:t>:</w:t>
      </w:r>
      <w:r w:rsidR="00377E5A">
        <w:rPr>
          <w:rFonts w:cstheme="minorHAnsi"/>
          <w:b/>
          <w:bCs/>
        </w:rPr>
        <w:t xml:space="preserve"> </w:t>
      </w:r>
      <w:r w:rsidRPr="00D16356">
        <w:rPr>
          <w:rFonts w:cstheme="minorHAnsi"/>
        </w:rPr>
        <w:t>Gregory Falco has been at the forefront of critical infrastructure and space system security in both industry and academia for the past decade.</w:t>
      </w:r>
      <w:r w:rsidR="00377E5A">
        <w:rPr>
          <w:rFonts w:cstheme="minorHAnsi"/>
        </w:rPr>
        <w:t xml:space="preserve"> </w:t>
      </w:r>
      <w:r w:rsidR="001833E5">
        <w:rPr>
          <w:rFonts w:cstheme="minorHAnsi"/>
        </w:rPr>
        <w:t>He</w:t>
      </w:r>
      <w:r w:rsidRPr="00D16356">
        <w:rPr>
          <w:rFonts w:cstheme="minorHAnsi"/>
        </w:rPr>
        <w:t xml:space="preserve"> is an Assistant Professor at Johns Hopkins University’s Institute for Assured Autonomy and the Civil and Systems Engineering Department. His research entitled Cybersecurity Principles for Space Systems was highly influential in establishing Executive Order: Space Policy Directive-5. He has been listed in Forbes 30 Under 30 for his inventions and contributions to critical infrastructure cyber security, is a Fulbright Scholar and is the recipient of DARPA’s Young Faculty Award for work on building the “cloud” for space systems. </w:t>
      </w:r>
    </w:p>
    <w:p w14:paraId="4E352684" w14:textId="329FDF98" w:rsidR="00B36833" w:rsidRDefault="00B36833">
      <w:pPr>
        <w:rPr>
          <w:rFonts w:cstheme="minorHAnsi"/>
          <w:b/>
          <w:bCs/>
        </w:rPr>
      </w:pPr>
      <w:r w:rsidRPr="00B36833">
        <w:rPr>
          <w:rFonts w:cstheme="minorHAnsi"/>
          <w:b/>
          <w:bCs/>
        </w:rPr>
        <w:t xml:space="preserve">Mr. Ryan </w:t>
      </w:r>
      <w:proofErr w:type="spellStart"/>
      <w:r w:rsidRPr="00B36833">
        <w:rPr>
          <w:rFonts w:cstheme="minorHAnsi"/>
          <w:b/>
          <w:bCs/>
        </w:rPr>
        <w:t>Hackbarth</w:t>
      </w:r>
      <w:proofErr w:type="spellEnd"/>
      <w:r w:rsidRPr="00B36833">
        <w:rPr>
          <w:rFonts w:cstheme="minorHAnsi"/>
          <w:b/>
          <w:bCs/>
        </w:rPr>
        <w:t xml:space="preserve">: </w:t>
      </w:r>
      <w:r w:rsidRPr="00B36833">
        <w:rPr>
          <w:rFonts w:cstheme="minorHAnsi"/>
        </w:rPr>
        <w:t xml:space="preserve">Ryan </w:t>
      </w:r>
      <w:proofErr w:type="spellStart"/>
      <w:r w:rsidRPr="00B36833">
        <w:rPr>
          <w:rFonts w:cstheme="minorHAnsi"/>
        </w:rPr>
        <w:t>Hackbarth</w:t>
      </w:r>
      <w:proofErr w:type="spellEnd"/>
      <w:r w:rsidRPr="00B36833">
        <w:rPr>
          <w:rFonts w:cstheme="minorHAnsi"/>
        </w:rPr>
        <w:t xml:space="preserve"> started his career in the US Army with the 10th Special Forces Group. During his time, he managed various projects while collaborating with multinational partners in Europe and Asia. </w:t>
      </w:r>
      <w:r w:rsidR="00F06A6C">
        <w:rPr>
          <w:rFonts w:cstheme="minorHAnsi"/>
        </w:rPr>
        <w:t xml:space="preserve">His </w:t>
      </w:r>
      <w:r w:rsidRPr="00B36833">
        <w:rPr>
          <w:rFonts w:cstheme="minorHAnsi"/>
        </w:rPr>
        <w:t xml:space="preserve">projects ranged from TROJAN FOOTPRINT in Europe to ARCTIC EDGE in Alaska. He ended his time in the Special Forces Community by developing the systems for non-standard logistics in the Baltics and Scandinavia for Special Operations Command Europe. He served as a Deputy Airlift Officer in South Korea, increasing joint capabilities across the US and Korean militaries. Today, he serves as Director of Product for </w:t>
      </w:r>
      <w:proofErr w:type="spellStart"/>
      <w:r w:rsidRPr="00B36833">
        <w:rPr>
          <w:rFonts w:cstheme="minorHAnsi"/>
        </w:rPr>
        <w:t>Caliola</w:t>
      </w:r>
      <w:proofErr w:type="spellEnd"/>
      <w:r w:rsidRPr="00B36833">
        <w:rPr>
          <w:rFonts w:cstheme="minorHAnsi"/>
        </w:rPr>
        <w:t xml:space="preserve"> and leads the transition of </w:t>
      </w:r>
      <w:proofErr w:type="spellStart"/>
      <w:r w:rsidRPr="00B36833">
        <w:rPr>
          <w:rFonts w:cstheme="minorHAnsi"/>
        </w:rPr>
        <w:t>Caliola's</w:t>
      </w:r>
      <w:proofErr w:type="spellEnd"/>
      <w:r w:rsidRPr="00B36833">
        <w:rPr>
          <w:rFonts w:cstheme="minorHAnsi"/>
        </w:rPr>
        <w:t xml:space="preserve"> </w:t>
      </w:r>
      <w:proofErr w:type="spellStart"/>
      <w:r w:rsidRPr="00B36833">
        <w:rPr>
          <w:rFonts w:cstheme="minorHAnsi"/>
        </w:rPr>
        <w:t>OverKey</w:t>
      </w:r>
      <w:proofErr w:type="spellEnd"/>
      <w:r w:rsidRPr="00B36833">
        <w:rPr>
          <w:rFonts w:cstheme="minorHAnsi"/>
        </w:rPr>
        <w:t>(r) product into SATCOM and other space-related applications.</w:t>
      </w:r>
    </w:p>
    <w:p w14:paraId="0373A681" w14:textId="7148C259" w:rsidR="00571E37" w:rsidRPr="000131C0" w:rsidRDefault="00F743BE">
      <w:pPr>
        <w:rPr>
          <w:rFonts w:cstheme="minorHAnsi"/>
        </w:rPr>
      </w:pPr>
      <w:r>
        <w:rPr>
          <w:rFonts w:cstheme="minorHAnsi"/>
          <w:b/>
          <w:bCs/>
        </w:rPr>
        <w:t xml:space="preserve">Mr. </w:t>
      </w:r>
      <w:r w:rsidR="00571E37" w:rsidRPr="000131C0">
        <w:rPr>
          <w:rFonts w:cstheme="minorHAnsi"/>
          <w:b/>
          <w:bCs/>
        </w:rPr>
        <w:t xml:space="preserve">Matt </w:t>
      </w:r>
      <w:proofErr w:type="spellStart"/>
      <w:r w:rsidR="00571E37" w:rsidRPr="000131C0">
        <w:rPr>
          <w:rFonts w:cstheme="minorHAnsi"/>
          <w:b/>
          <w:bCs/>
        </w:rPr>
        <w:t>Lamanna</w:t>
      </w:r>
      <w:proofErr w:type="spellEnd"/>
      <w:r w:rsidR="00571E37" w:rsidRPr="000131C0">
        <w:rPr>
          <w:rFonts w:cstheme="minorHAnsi"/>
          <w:b/>
          <w:bCs/>
        </w:rPr>
        <w:t>:</w:t>
      </w:r>
      <w:r w:rsidR="005162A2">
        <w:rPr>
          <w:rFonts w:cstheme="minorHAnsi"/>
          <w:b/>
          <w:bCs/>
        </w:rPr>
        <w:t xml:space="preserve"> </w:t>
      </w:r>
      <w:r w:rsidR="00571E37" w:rsidRPr="00A357AC">
        <w:rPr>
          <w:rFonts w:cstheme="minorHAnsi"/>
        </w:rPr>
        <w:t>Retired Air Force Master Sergeant, spent 15 years in Signals Intelligence, then the last 5 years in offensive cyber/cyber threat intelligence. Manages contracts with USSF and DCO SME for Dept of State</w:t>
      </w:r>
      <w:r w:rsidR="006319FE">
        <w:rPr>
          <w:rFonts w:cstheme="minorHAnsi"/>
        </w:rPr>
        <w:t xml:space="preserve"> while performing program management on defensive cyber, big data platforms, and cybersecurity in space growth offerings within Deloitte.</w:t>
      </w:r>
    </w:p>
    <w:p w14:paraId="22D1E806" w14:textId="133124E8" w:rsidR="00B36833" w:rsidRDefault="00B36833">
      <w:pPr>
        <w:rPr>
          <w:rFonts w:cstheme="minorHAnsi"/>
          <w:b/>
          <w:bCs/>
        </w:rPr>
      </w:pPr>
      <w:r w:rsidRPr="00B36833">
        <w:rPr>
          <w:rFonts w:cstheme="minorHAnsi"/>
          <w:b/>
          <w:bCs/>
        </w:rPr>
        <w:t xml:space="preserve">Mr. Jeffrey Lau: </w:t>
      </w:r>
      <w:r w:rsidRPr="00B36833">
        <w:rPr>
          <w:rFonts w:cstheme="minorHAnsi"/>
        </w:rPr>
        <w:t xml:space="preserve">Jeffrey Lau is a senior computer engineer for the Cyber Solutions Division at Battelle, conducting offensive cybersecurity research against mobile platforms and leading research in building advanced virtualized systems and defeating ransomware. </w:t>
      </w:r>
      <w:hyperlink r:id="rId10" w:history="1">
        <w:r w:rsidRPr="00E0136C">
          <w:rPr>
            <w:rStyle w:val="Hyperlink"/>
            <w:rFonts w:cstheme="minorHAnsi"/>
          </w:rPr>
          <w:t>www.battelle.org</w:t>
        </w:r>
      </w:hyperlink>
      <w:r>
        <w:rPr>
          <w:rFonts w:cstheme="minorHAnsi"/>
        </w:rPr>
        <w:t xml:space="preserve"> </w:t>
      </w:r>
    </w:p>
    <w:p w14:paraId="2B60D692" w14:textId="51C9B47D" w:rsidR="00B36833" w:rsidRPr="00B36833" w:rsidRDefault="00B36833">
      <w:pPr>
        <w:rPr>
          <w:rFonts w:cstheme="minorHAnsi"/>
        </w:rPr>
      </w:pPr>
      <w:r w:rsidRPr="00B36833">
        <w:rPr>
          <w:rFonts w:cstheme="minorHAnsi"/>
          <w:b/>
          <w:bCs/>
        </w:rPr>
        <w:t xml:space="preserve">Mr. Ben </w:t>
      </w:r>
      <w:proofErr w:type="spellStart"/>
      <w:r w:rsidRPr="00B36833">
        <w:rPr>
          <w:rFonts w:cstheme="minorHAnsi"/>
          <w:b/>
          <w:bCs/>
        </w:rPr>
        <w:t>Nahill</w:t>
      </w:r>
      <w:proofErr w:type="spellEnd"/>
      <w:r w:rsidRPr="00B36833">
        <w:rPr>
          <w:rFonts w:cstheme="minorHAnsi"/>
          <w:b/>
          <w:bCs/>
        </w:rPr>
        <w:t xml:space="preserve">: </w:t>
      </w:r>
      <w:r w:rsidRPr="00B36833">
        <w:rPr>
          <w:rFonts w:cstheme="minorHAnsi"/>
        </w:rPr>
        <w:t xml:space="preserve">Benjamin </w:t>
      </w:r>
      <w:proofErr w:type="spellStart"/>
      <w:r w:rsidRPr="00B36833">
        <w:rPr>
          <w:rFonts w:cstheme="minorHAnsi"/>
        </w:rPr>
        <w:t>Nahill</w:t>
      </w:r>
      <w:proofErr w:type="spellEnd"/>
      <w:r w:rsidRPr="00B36833">
        <w:rPr>
          <w:rFonts w:cstheme="minorHAnsi"/>
        </w:rPr>
        <w:t xml:space="preserve"> is a member in MIT Lincoln Laboratory’s Secure, Resilient Systems and Technology Group. He specializes in secure hardware and embedded systems, working to solve problems in secure processing and data protection using novel hardware architectures. Since 2014, he has worked on secure processor architectures, information assurance, very high-speed data-at-rest encryption, and high-assurance data-in-transit encryption and cryptographic key management for unmanned systems. Prior to joining the Laboratory, he worked in a variety of domains, including resource-constrained embedded system design, low-power RF, and satellite communications.  </w:t>
      </w:r>
    </w:p>
    <w:p w14:paraId="263B5E5A" w14:textId="4D7D82F2" w:rsidR="007244B3" w:rsidRDefault="00F743BE">
      <w:pPr>
        <w:rPr>
          <w:rFonts w:cstheme="minorHAnsi"/>
        </w:rPr>
      </w:pPr>
      <w:r>
        <w:rPr>
          <w:rFonts w:cstheme="minorHAnsi"/>
          <w:b/>
          <w:bCs/>
        </w:rPr>
        <w:t xml:space="preserve">Mr. </w:t>
      </w:r>
      <w:r w:rsidR="007244B3" w:rsidRPr="000131C0">
        <w:rPr>
          <w:rFonts w:cstheme="minorHAnsi"/>
          <w:b/>
          <w:bCs/>
        </w:rPr>
        <w:t>Noah Evans:</w:t>
      </w:r>
      <w:r w:rsidR="00377E5A">
        <w:rPr>
          <w:rFonts w:cstheme="minorHAnsi"/>
          <w:b/>
          <w:bCs/>
        </w:rPr>
        <w:t xml:space="preserve"> </w:t>
      </w:r>
      <w:r w:rsidR="007244B3" w:rsidRPr="000131C0">
        <w:rPr>
          <w:rFonts w:cstheme="minorHAnsi"/>
        </w:rPr>
        <w:t>Noah Evans has been at Sandia National Laboratories since 2016. His research focuses on the application of formal methods to high-consequence system design and analysis. He leads the hardware verification push in group 8741 Digital Foundations and Mathematics and is the principal investigator on Sandia open</w:t>
      </w:r>
      <w:r w:rsidR="00BD7567">
        <w:rPr>
          <w:rFonts w:cstheme="minorHAnsi"/>
        </w:rPr>
        <w:t>-</w:t>
      </w:r>
      <w:r w:rsidR="007244B3" w:rsidRPr="000131C0">
        <w:rPr>
          <w:rFonts w:cstheme="minorHAnsi"/>
        </w:rPr>
        <w:t xml:space="preserve">source satellite use case for the DARPA ARCOS project. His work encompasses formal verification of hardware using novel formally assured hardware description languages such as </w:t>
      </w:r>
      <w:proofErr w:type="spellStart"/>
      <w:r w:rsidR="007244B3" w:rsidRPr="000131C0">
        <w:rPr>
          <w:rFonts w:cstheme="minorHAnsi"/>
        </w:rPr>
        <w:t>Bluespec</w:t>
      </w:r>
      <w:proofErr w:type="spellEnd"/>
      <w:r w:rsidR="007244B3" w:rsidRPr="000131C0">
        <w:rPr>
          <w:rFonts w:cstheme="minorHAnsi"/>
        </w:rPr>
        <w:t xml:space="preserve">, Kami, and </w:t>
      </w:r>
      <w:proofErr w:type="spellStart"/>
      <w:r w:rsidR="007244B3" w:rsidRPr="000131C0">
        <w:rPr>
          <w:rFonts w:cstheme="minorHAnsi"/>
        </w:rPr>
        <w:t>Koika</w:t>
      </w:r>
      <w:proofErr w:type="spellEnd"/>
      <w:r w:rsidR="00BD7567">
        <w:rPr>
          <w:rFonts w:cstheme="minorHAnsi"/>
        </w:rPr>
        <w:t xml:space="preserve">. </w:t>
      </w:r>
      <w:r w:rsidR="007244B3" w:rsidRPr="000131C0">
        <w:rPr>
          <w:rFonts w:cstheme="minorHAnsi"/>
        </w:rPr>
        <w:t>His projects include verifying custom buses and processors for fabrication at Sandia Microsystems Engineering, Science and Applications</w:t>
      </w:r>
      <w:r w:rsidR="005162A2">
        <w:rPr>
          <w:rFonts w:cstheme="minorHAnsi"/>
        </w:rPr>
        <w:t xml:space="preserve">. </w:t>
      </w:r>
    </w:p>
    <w:p w14:paraId="3A3B1D3D" w14:textId="61B2DCF7" w:rsidR="003B038B" w:rsidRPr="000131C0" w:rsidRDefault="00F743BE" w:rsidP="005162A2">
      <w:pPr>
        <w:rPr>
          <w:rFonts w:cstheme="minorHAnsi"/>
        </w:rPr>
      </w:pPr>
      <w:r>
        <w:rPr>
          <w:rFonts w:cstheme="minorHAnsi"/>
          <w:b/>
          <w:bCs/>
        </w:rPr>
        <w:t xml:space="preserve">Mr. </w:t>
      </w:r>
      <w:r w:rsidR="007244B3" w:rsidRPr="000131C0">
        <w:rPr>
          <w:rFonts w:cstheme="minorHAnsi"/>
          <w:b/>
          <w:bCs/>
        </w:rPr>
        <w:t xml:space="preserve">Sean </w:t>
      </w:r>
      <w:proofErr w:type="spellStart"/>
      <w:r w:rsidR="007244B3" w:rsidRPr="000131C0">
        <w:rPr>
          <w:rFonts w:cstheme="minorHAnsi"/>
          <w:b/>
          <w:bCs/>
        </w:rPr>
        <w:t>O'Melia</w:t>
      </w:r>
      <w:proofErr w:type="spellEnd"/>
      <w:r w:rsidR="003076DA">
        <w:rPr>
          <w:rFonts w:cstheme="minorHAnsi"/>
          <w:b/>
          <w:bCs/>
        </w:rPr>
        <w:t>:</w:t>
      </w:r>
      <w:r w:rsidR="005162A2">
        <w:rPr>
          <w:rFonts w:cstheme="minorHAnsi"/>
          <w:b/>
          <w:bCs/>
        </w:rPr>
        <w:t xml:space="preserve"> </w:t>
      </w:r>
      <w:r w:rsidR="003B038B" w:rsidRPr="000131C0">
        <w:rPr>
          <w:rFonts w:cstheme="minorHAnsi"/>
        </w:rPr>
        <w:t xml:space="preserve">Sean R. </w:t>
      </w:r>
      <w:proofErr w:type="spellStart"/>
      <w:r w:rsidR="003B038B" w:rsidRPr="000131C0">
        <w:rPr>
          <w:rFonts w:cstheme="minorHAnsi"/>
        </w:rPr>
        <w:t>O'Melia</w:t>
      </w:r>
      <w:proofErr w:type="spellEnd"/>
      <w:r w:rsidR="003B038B" w:rsidRPr="000131C0">
        <w:rPr>
          <w:rFonts w:cstheme="minorHAnsi"/>
        </w:rPr>
        <w:t xml:space="preserve"> is a member of the technical staff in the Secure Resilient</w:t>
      </w:r>
      <w:r w:rsidR="000131C0" w:rsidRPr="000131C0">
        <w:rPr>
          <w:rFonts w:cstheme="minorHAnsi"/>
        </w:rPr>
        <w:t xml:space="preserve"> </w:t>
      </w:r>
      <w:r w:rsidR="003B038B" w:rsidRPr="000131C0">
        <w:rPr>
          <w:rFonts w:cstheme="minorHAnsi"/>
        </w:rPr>
        <w:t xml:space="preserve">Systems and Technology Group. </w:t>
      </w:r>
      <w:r w:rsidR="001833E5">
        <w:rPr>
          <w:rFonts w:cstheme="minorHAnsi"/>
        </w:rPr>
        <w:t xml:space="preserve">He joined the </w:t>
      </w:r>
      <w:r w:rsidR="003B038B" w:rsidRPr="000131C0">
        <w:rPr>
          <w:rFonts w:cstheme="minorHAnsi"/>
        </w:rPr>
        <w:t>Laboratory in 2008, his work</w:t>
      </w:r>
      <w:r w:rsidR="000131C0" w:rsidRPr="000131C0">
        <w:rPr>
          <w:rFonts w:cstheme="minorHAnsi"/>
        </w:rPr>
        <w:t xml:space="preserve"> </w:t>
      </w:r>
      <w:r w:rsidR="001833E5">
        <w:rPr>
          <w:rFonts w:cstheme="minorHAnsi"/>
        </w:rPr>
        <w:t xml:space="preserve">includes </w:t>
      </w:r>
      <w:r w:rsidR="003B038B" w:rsidRPr="000131C0">
        <w:rPr>
          <w:rFonts w:cstheme="minorHAnsi"/>
        </w:rPr>
        <w:t>topics such as automated intrusion and detection for tactical</w:t>
      </w:r>
      <w:r w:rsidR="000131C0" w:rsidRPr="000131C0">
        <w:rPr>
          <w:rFonts w:cstheme="minorHAnsi"/>
        </w:rPr>
        <w:t xml:space="preserve"> </w:t>
      </w:r>
      <w:r w:rsidR="003B038B" w:rsidRPr="000131C0">
        <w:rPr>
          <w:rFonts w:cstheme="minorHAnsi"/>
        </w:rPr>
        <w:t>networks, security for open-architecture airborne platforms, and usable key</w:t>
      </w:r>
      <w:r w:rsidR="005162A2">
        <w:rPr>
          <w:rFonts w:cstheme="minorHAnsi"/>
        </w:rPr>
        <w:t xml:space="preserve"> </w:t>
      </w:r>
      <w:r w:rsidR="003B038B" w:rsidRPr="000131C0">
        <w:rPr>
          <w:rFonts w:cstheme="minorHAnsi"/>
        </w:rPr>
        <w:t xml:space="preserve">management technology for space-based national security systems. </w:t>
      </w:r>
      <w:r w:rsidR="005162A2">
        <w:rPr>
          <w:rFonts w:cstheme="minorHAnsi"/>
        </w:rPr>
        <w:t>He</w:t>
      </w:r>
      <w:r w:rsidR="000131C0">
        <w:rPr>
          <w:rFonts w:cstheme="minorHAnsi"/>
        </w:rPr>
        <w:t xml:space="preserve"> </w:t>
      </w:r>
      <w:r w:rsidR="003B038B" w:rsidRPr="000131C0">
        <w:rPr>
          <w:rFonts w:cstheme="minorHAnsi"/>
        </w:rPr>
        <w:t>works with partners at the Laboratory</w:t>
      </w:r>
      <w:r w:rsidR="000131C0">
        <w:rPr>
          <w:rFonts w:cstheme="minorHAnsi"/>
        </w:rPr>
        <w:t xml:space="preserve"> </w:t>
      </w:r>
      <w:r w:rsidR="003B038B" w:rsidRPr="000131C0">
        <w:rPr>
          <w:rFonts w:cstheme="minorHAnsi"/>
        </w:rPr>
        <w:t>to ensure that cybersecurity and resiliency are integrated into systems to</w:t>
      </w:r>
      <w:r w:rsidR="000131C0">
        <w:rPr>
          <w:rFonts w:cstheme="minorHAnsi"/>
        </w:rPr>
        <w:t xml:space="preserve"> </w:t>
      </w:r>
      <w:r w:rsidR="003B038B" w:rsidRPr="000131C0">
        <w:rPr>
          <w:rFonts w:cstheme="minorHAnsi"/>
        </w:rPr>
        <w:t xml:space="preserve">support </w:t>
      </w:r>
      <w:r w:rsidR="003B038B" w:rsidRPr="000131C0">
        <w:rPr>
          <w:rFonts w:cstheme="minorHAnsi"/>
        </w:rPr>
        <w:lastRenderedPageBreak/>
        <w:t>national security missions. In 2012, he was a co-recipient of</w:t>
      </w:r>
      <w:r w:rsidR="005162A2">
        <w:rPr>
          <w:rFonts w:cstheme="minorHAnsi"/>
        </w:rPr>
        <w:t xml:space="preserve"> </w:t>
      </w:r>
      <w:r w:rsidR="003B038B" w:rsidRPr="000131C0">
        <w:rPr>
          <w:rFonts w:cstheme="minorHAnsi"/>
        </w:rPr>
        <w:t>an R&amp;D 100 Award for the Lincoln Open Cryptographic Key Management</w:t>
      </w:r>
      <w:r w:rsidR="000131C0">
        <w:rPr>
          <w:rFonts w:cstheme="minorHAnsi"/>
        </w:rPr>
        <w:t xml:space="preserve"> </w:t>
      </w:r>
      <w:r w:rsidR="003B038B" w:rsidRPr="000131C0">
        <w:rPr>
          <w:rFonts w:cstheme="minorHAnsi"/>
        </w:rPr>
        <w:t>Architecture.</w:t>
      </w:r>
    </w:p>
    <w:p w14:paraId="3755CF67" w14:textId="1262409E" w:rsidR="007244B3" w:rsidRDefault="00B36833" w:rsidP="007244B3">
      <w:pPr>
        <w:rPr>
          <w:rFonts w:cstheme="minorHAnsi"/>
        </w:rPr>
      </w:pPr>
      <w:r w:rsidRPr="00B36833">
        <w:rPr>
          <w:rFonts w:cstheme="minorHAnsi"/>
          <w:b/>
          <w:bCs/>
        </w:rPr>
        <w:t xml:space="preserve">Ms. Sara </w:t>
      </w:r>
      <w:proofErr w:type="spellStart"/>
      <w:r w:rsidRPr="00B36833">
        <w:rPr>
          <w:rFonts w:cstheme="minorHAnsi"/>
          <w:b/>
          <w:bCs/>
        </w:rPr>
        <w:t>Telano</w:t>
      </w:r>
      <w:proofErr w:type="spellEnd"/>
      <w:r w:rsidRPr="00B36833">
        <w:rPr>
          <w:rFonts w:cstheme="minorHAnsi"/>
          <w:b/>
          <w:bCs/>
        </w:rPr>
        <w:t>:</w:t>
      </w:r>
      <w:r w:rsidR="006411CF">
        <w:rPr>
          <w:rFonts w:cstheme="minorHAnsi"/>
          <w:b/>
          <w:bCs/>
        </w:rPr>
        <w:t xml:space="preserve"> </w:t>
      </w:r>
      <w:r w:rsidR="006411CF" w:rsidRPr="006411CF">
        <w:rPr>
          <w:rFonts w:cstheme="minorHAnsi"/>
        </w:rPr>
        <w:t xml:space="preserve">Sara </w:t>
      </w:r>
      <w:proofErr w:type="spellStart"/>
      <w:r w:rsidR="006411CF" w:rsidRPr="006411CF">
        <w:rPr>
          <w:rFonts w:cstheme="minorHAnsi"/>
        </w:rPr>
        <w:t>Telano</w:t>
      </w:r>
      <w:proofErr w:type="spellEnd"/>
      <w:r w:rsidR="006411CF" w:rsidRPr="006411CF">
        <w:rPr>
          <w:rFonts w:cstheme="minorHAnsi"/>
        </w:rPr>
        <w:t xml:space="preserve">, </w:t>
      </w:r>
      <w:r w:rsidR="006411CF">
        <w:rPr>
          <w:rFonts w:cstheme="minorHAnsi"/>
        </w:rPr>
        <w:t xml:space="preserve">is the </w:t>
      </w:r>
      <w:r w:rsidR="006411CF" w:rsidRPr="006411CF">
        <w:rPr>
          <w:rFonts w:cstheme="minorHAnsi"/>
        </w:rPr>
        <w:t>Deputy Branch Chief</w:t>
      </w:r>
      <w:r w:rsidR="006411CF">
        <w:rPr>
          <w:rFonts w:cstheme="minorHAnsi"/>
        </w:rPr>
        <w:t xml:space="preserve"> for the AFRL </w:t>
      </w:r>
      <w:r w:rsidR="006411CF" w:rsidRPr="006411CF">
        <w:rPr>
          <w:rFonts w:cstheme="minorHAnsi"/>
        </w:rPr>
        <w:t>Technology Transfer Office</w:t>
      </w:r>
      <w:r w:rsidR="006411CF">
        <w:rPr>
          <w:rFonts w:cstheme="minorHAnsi"/>
        </w:rPr>
        <w:t xml:space="preserve">. In this role she supports AFRL’s </w:t>
      </w:r>
      <w:r w:rsidR="006411CF" w:rsidRPr="006411CF">
        <w:rPr>
          <w:rFonts w:cstheme="minorHAnsi"/>
        </w:rPr>
        <w:t xml:space="preserve">Space Vehicle </w:t>
      </w:r>
      <w:r w:rsidR="006411CF">
        <w:rPr>
          <w:rFonts w:cstheme="minorHAnsi"/>
        </w:rPr>
        <w:t xml:space="preserve">and Directed Energy Directorates </w:t>
      </w:r>
      <w:r w:rsidR="006411CF" w:rsidRPr="006411CF">
        <w:rPr>
          <w:rFonts w:cstheme="minorHAnsi"/>
        </w:rPr>
        <w:t>technology</w:t>
      </w:r>
      <w:r w:rsidR="006411CF">
        <w:rPr>
          <w:rFonts w:cstheme="minorHAnsi"/>
        </w:rPr>
        <w:t xml:space="preserve"> </w:t>
      </w:r>
      <w:r w:rsidR="006411CF" w:rsidRPr="006411CF">
        <w:rPr>
          <w:rFonts w:cstheme="minorHAnsi"/>
        </w:rPr>
        <w:t>and education outreach programs, including technology transfer</w:t>
      </w:r>
      <w:r w:rsidR="006411CF">
        <w:rPr>
          <w:rFonts w:cstheme="minorHAnsi"/>
        </w:rPr>
        <w:t xml:space="preserve"> </w:t>
      </w:r>
      <w:r w:rsidR="006411CF" w:rsidRPr="006411CF">
        <w:rPr>
          <w:rFonts w:cstheme="minorHAnsi"/>
        </w:rPr>
        <w:t xml:space="preserve">transition, economic development, K-12 and university </w:t>
      </w:r>
      <w:r w:rsidR="0015179D">
        <w:rPr>
          <w:rFonts w:cstheme="minorHAnsi"/>
        </w:rPr>
        <w:t xml:space="preserve">STEM </w:t>
      </w:r>
      <w:r w:rsidR="006411CF" w:rsidRPr="006411CF">
        <w:rPr>
          <w:rFonts w:cstheme="minorHAnsi"/>
        </w:rPr>
        <w:t>partnerships.</w:t>
      </w:r>
      <w:r w:rsidR="006411CF">
        <w:rPr>
          <w:rFonts w:cstheme="minorHAnsi"/>
        </w:rPr>
        <w:t xml:space="preserve"> </w:t>
      </w:r>
      <w:r w:rsidR="0015179D">
        <w:rPr>
          <w:rFonts w:cstheme="minorHAnsi"/>
        </w:rPr>
        <w:t xml:space="preserve">She has </w:t>
      </w:r>
      <w:r w:rsidR="006411CF">
        <w:rPr>
          <w:rFonts w:cstheme="minorHAnsi"/>
        </w:rPr>
        <w:t xml:space="preserve">served as Contracting Officer for AFRL </w:t>
      </w:r>
      <w:r w:rsidR="006411CF" w:rsidRPr="006411CF">
        <w:rPr>
          <w:rFonts w:cstheme="minorHAnsi"/>
        </w:rPr>
        <w:t>Space Vehicle</w:t>
      </w:r>
      <w:r w:rsidR="006411CF">
        <w:rPr>
          <w:rFonts w:cstheme="minorHAnsi"/>
        </w:rPr>
        <w:t xml:space="preserve"> Contracting Office and Contracting Specialist for the 48</w:t>
      </w:r>
      <w:r w:rsidR="006411CF" w:rsidRPr="006411CF">
        <w:rPr>
          <w:rFonts w:cstheme="minorHAnsi"/>
          <w:vertAlign w:val="superscript"/>
        </w:rPr>
        <w:t>th</w:t>
      </w:r>
      <w:r w:rsidR="006411CF">
        <w:rPr>
          <w:rFonts w:cstheme="minorHAnsi"/>
        </w:rPr>
        <w:t xml:space="preserve"> Contracting Squadron at Royal Air Force </w:t>
      </w:r>
      <w:proofErr w:type="spellStart"/>
      <w:r w:rsidR="006411CF">
        <w:rPr>
          <w:rFonts w:cstheme="minorHAnsi"/>
        </w:rPr>
        <w:t>Lakenheath</w:t>
      </w:r>
      <w:proofErr w:type="spellEnd"/>
      <w:r w:rsidR="006411CF">
        <w:rPr>
          <w:rFonts w:cstheme="minorHAnsi"/>
        </w:rPr>
        <w:t xml:space="preserve">, United Kingdom. </w:t>
      </w:r>
      <w:r w:rsidR="0015179D">
        <w:rPr>
          <w:rFonts w:cstheme="minorHAnsi"/>
        </w:rPr>
        <w:t>Prior to joining the AF family, she worked for the Arkansas Economic Development Commission-Energy Office and the Southeast Energy Efficiency Alliance,</w:t>
      </w:r>
      <w:r w:rsidR="0015179D" w:rsidRPr="0015179D">
        <w:rPr>
          <w:rFonts w:cstheme="minorHAnsi"/>
        </w:rPr>
        <w:t xml:space="preserve"> one of six regional energy efficiency organizations</w:t>
      </w:r>
      <w:r w:rsidR="0015179D">
        <w:rPr>
          <w:rFonts w:cstheme="minorHAnsi"/>
        </w:rPr>
        <w:t xml:space="preserve">. </w:t>
      </w:r>
    </w:p>
    <w:p w14:paraId="5F4564A0" w14:textId="77777777" w:rsidR="0071441F" w:rsidRDefault="00D21DE8" w:rsidP="00D21DE8">
      <w:r w:rsidRPr="00D21DE8">
        <w:rPr>
          <w:b/>
          <w:bCs/>
        </w:rPr>
        <w:t>Sasha Pellerin, City of Albuquerque</w:t>
      </w:r>
    </w:p>
    <w:p w14:paraId="55151EE8" w14:textId="37FC25DD" w:rsidR="00D21DE8" w:rsidRPr="00D21DE8" w:rsidRDefault="00D21DE8" w:rsidP="00D21DE8">
      <w:r w:rsidRPr="00D21DE8">
        <w:t xml:space="preserve">Native </w:t>
      </w:r>
      <w:proofErr w:type="spellStart"/>
      <w:r w:rsidRPr="00D21DE8">
        <w:t>Burqueña</w:t>
      </w:r>
      <w:proofErr w:type="spellEnd"/>
      <w:r w:rsidRPr="00D21DE8">
        <w:t>, advocate, and educator Sasha Pellerin is passionate about changing outcomes for children who have been historically underserved. As Senior Policy Advisor for the City of Albuquerque, Sasha has taken steps to serve families most in need. Prior to this role, Sasha served as Project Director at Southwest Creations Collaborative (SCC), a women-driven contract manufacturing company and social enterprise in Albuquerque, New Mexico. SCC’s mission is to alleviate poverty and build economic and educational opportunities across generations.</w:t>
      </w:r>
    </w:p>
    <w:p w14:paraId="264F8DB7" w14:textId="77777777" w:rsidR="00D21DE8" w:rsidRPr="00D21DE8" w:rsidRDefault="00D21DE8" w:rsidP="00D21DE8">
      <w:pPr>
        <w:rPr>
          <w:b/>
          <w:bCs/>
        </w:rPr>
      </w:pPr>
      <w:r w:rsidRPr="00D21DE8">
        <w:rPr>
          <w:b/>
          <w:bCs/>
        </w:rPr>
        <w:t xml:space="preserve">Scott </w:t>
      </w:r>
      <w:proofErr w:type="spellStart"/>
      <w:r w:rsidRPr="00D21DE8">
        <w:rPr>
          <w:b/>
          <w:bCs/>
        </w:rPr>
        <w:t>Malm</w:t>
      </w:r>
      <w:proofErr w:type="spellEnd"/>
      <w:r w:rsidRPr="00D21DE8">
        <w:rPr>
          <w:b/>
          <w:bCs/>
        </w:rPr>
        <w:t>, Deloitte</w:t>
      </w:r>
    </w:p>
    <w:p w14:paraId="7BC0EA0A" w14:textId="0060F147" w:rsidR="00D21DE8" w:rsidRPr="00D21DE8" w:rsidRDefault="00D21DE8" w:rsidP="00D21DE8">
      <w:pPr>
        <w:rPr>
          <w:highlight w:val="white"/>
        </w:rPr>
      </w:pPr>
      <w:r w:rsidRPr="00D21DE8">
        <w:rPr>
          <w:highlight w:val="white"/>
        </w:rPr>
        <w:t>Scott is a principal in Deloitte Consulting LLP’s Government &amp; Public Services practice and serves as the market offering lead for our Labor Workforce Development practice. He has worked with US and international public sector agencies for more than 15 years and has completed award-winning business and system modernization projects for multiple labor workforce development clients. Scott also serves as the public sector chief people officer.</w:t>
      </w:r>
    </w:p>
    <w:p w14:paraId="42BE697D" w14:textId="584A5AA2" w:rsidR="00D21DE8" w:rsidRPr="00D21DE8" w:rsidRDefault="00D21DE8" w:rsidP="00D21DE8">
      <w:pPr>
        <w:rPr>
          <w:b/>
          <w:bCs/>
        </w:rPr>
      </w:pPr>
      <w:r w:rsidRPr="00D21DE8">
        <w:rPr>
          <w:b/>
          <w:bCs/>
        </w:rPr>
        <w:t>Dick Wilkinson, Proof Labs</w:t>
      </w:r>
    </w:p>
    <w:p w14:paraId="1DE1B12F" w14:textId="77777777" w:rsidR="00D21DE8" w:rsidRPr="00D21DE8" w:rsidRDefault="00D21DE8" w:rsidP="00D21DE8">
      <w:r w:rsidRPr="00D21DE8">
        <w:t>Dick Wilkinson served in the US Army for 20 years and held a variety of technical leadership roles as Chief Warrant Officer. His career of service continued as the CISO and CTO for the New Mexico Supreme Court where he directed critical IT and Cybersecurity operations. Wilkinson co-founded Proof Labs, a cybersecurity technology firm focused on enterprise security and space technology development.</w:t>
      </w:r>
    </w:p>
    <w:p w14:paraId="0908FC5B" w14:textId="4A91E3A7" w:rsidR="00D21DE8" w:rsidRPr="00D21DE8" w:rsidRDefault="00D21DE8" w:rsidP="00D21DE8">
      <w:pPr>
        <w:rPr>
          <w:b/>
          <w:bCs/>
        </w:rPr>
      </w:pPr>
      <w:r w:rsidRPr="00D21DE8">
        <w:rPr>
          <w:b/>
          <w:bCs/>
        </w:rPr>
        <w:t xml:space="preserve">Erik </w:t>
      </w:r>
      <w:proofErr w:type="spellStart"/>
      <w:r w:rsidRPr="00D21DE8">
        <w:rPr>
          <w:b/>
          <w:bCs/>
        </w:rPr>
        <w:t>Strobert</w:t>
      </w:r>
      <w:proofErr w:type="spellEnd"/>
      <w:r w:rsidRPr="00D21DE8">
        <w:rPr>
          <w:b/>
          <w:bCs/>
        </w:rPr>
        <w:t>, Perspective Components</w:t>
      </w:r>
    </w:p>
    <w:p w14:paraId="2A7E4923" w14:textId="59D75B2D" w:rsidR="00D21DE8" w:rsidRPr="00D21DE8" w:rsidRDefault="00D21DE8" w:rsidP="00D21DE8">
      <w:r w:rsidRPr="00D21DE8">
        <w:t xml:space="preserve">Mr. </w:t>
      </w:r>
      <w:proofErr w:type="spellStart"/>
      <w:r w:rsidRPr="00D21DE8">
        <w:t>Strobert</w:t>
      </w:r>
      <w:proofErr w:type="spellEnd"/>
      <w:r w:rsidRPr="00D21DE8">
        <w:t xml:space="preserve"> is the founder and CEO of Perspective Components, Inc. Perspective Components is the creator of </w:t>
      </w:r>
      <w:proofErr w:type="spellStart"/>
      <w:r w:rsidRPr="00D21DE8">
        <w:t>NoiseVu</w:t>
      </w:r>
      <w:proofErr w:type="spellEnd"/>
      <w:r w:rsidRPr="00D21DE8">
        <w:t xml:space="preserve"> Audio Security, AI audio security technology, to help make cities, facilities, and utility substations safer.</w:t>
      </w:r>
    </w:p>
    <w:p w14:paraId="49C8A067" w14:textId="77777777" w:rsidR="00D21DE8" w:rsidRPr="00D21DE8" w:rsidRDefault="00D21DE8" w:rsidP="00D21DE8">
      <w:pPr>
        <w:rPr>
          <w:b/>
          <w:bCs/>
        </w:rPr>
      </w:pPr>
      <w:r w:rsidRPr="00D21DE8">
        <w:rPr>
          <w:b/>
          <w:bCs/>
        </w:rPr>
        <w:t xml:space="preserve">Ric Aguilar, </w:t>
      </w:r>
      <w:proofErr w:type="spellStart"/>
      <w:r w:rsidRPr="00D21DE8">
        <w:rPr>
          <w:b/>
          <w:bCs/>
        </w:rPr>
        <w:t>ProofLabs</w:t>
      </w:r>
      <w:proofErr w:type="spellEnd"/>
    </w:p>
    <w:p w14:paraId="637C07E9" w14:textId="2D80DB14" w:rsidR="00D21DE8" w:rsidRPr="00D21DE8" w:rsidRDefault="00D21DE8" w:rsidP="00D21DE8">
      <w:r w:rsidRPr="00D21DE8">
        <w:t xml:space="preserve">Ric is the co-founder and CEO of Proof Labs Inc, a cybersecurity consulting firm with 20+ years of experience in the federal government sector. His current industry expertise is decentralized, peer-to-peer, data storage infrastructure, privacy, and security using blockchain technology. In 2018 he served as co-chairman of </w:t>
      </w:r>
      <w:proofErr w:type="spellStart"/>
      <w:r w:rsidRPr="00D21DE8">
        <w:t>ABQgig</w:t>
      </w:r>
      <w:proofErr w:type="spellEnd"/>
      <w:r w:rsidRPr="00D21DE8">
        <w:t xml:space="preserve">, a non-profit organization working on bringing high-speed broadband </w:t>
      </w:r>
      <w:r w:rsidRPr="00D21DE8">
        <w:lastRenderedPageBreak/>
        <w:t>infrastructure and services to underserved communities. He also served as former chairman of the New Mexico Technology Council cybersecurity peer group in 2015.</w:t>
      </w:r>
    </w:p>
    <w:p w14:paraId="284850FC" w14:textId="77777777" w:rsidR="00D21DE8" w:rsidRPr="00D21DE8" w:rsidRDefault="00D21DE8" w:rsidP="00D21DE8">
      <w:pPr>
        <w:rPr>
          <w:b/>
          <w:bCs/>
        </w:rPr>
      </w:pPr>
      <w:r w:rsidRPr="00D21DE8">
        <w:rPr>
          <w:b/>
          <w:bCs/>
        </w:rPr>
        <w:t xml:space="preserve">Matt </w:t>
      </w:r>
      <w:proofErr w:type="spellStart"/>
      <w:r w:rsidRPr="00D21DE8">
        <w:rPr>
          <w:b/>
          <w:bCs/>
        </w:rPr>
        <w:t>Lamanna</w:t>
      </w:r>
      <w:proofErr w:type="spellEnd"/>
      <w:r w:rsidRPr="00D21DE8">
        <w:rPr>
          <w:b/>
          <w:bCs/>
        </w:rPr>
        <w:t xml:space="preserve">, Deloitte   </w:t>
      </w:r>
    </w:p>
    <w:p w14:paraId="304DC70C" w14:textId="05EA3EC7" w:rsidR="00D21DE8" w:rsidRPr="00D21DE8" w:rsidRDefault="00D21DE8" w:rsidP="00D21DE8">
      <w:r w:rsidRPr="00D21DE8">
        <w:t>Retired Air Force Master Sergeant, spent 15 years in Signals Intelligence, then the last 5 years in offensive cyber/cyber threat intelligence. Manages contracts with USSF and DCO SME for Dept of State while performing program management on defensive cyber, big data platforms, and cybersecurity in space growth offerings within Deloitte.</w:t>
      </w:r>
    </w:p>
    <w:p w14:paraId="32D9ED27" w14:textId="77777777" w:rsidR="00D21DE8" w:rsidRPr="00D21DE8" w:rsidRDefault="00D21DE8" w:rsidP="00D21DE8">
      <w:pPr>
        <w:rPr>
          <w:b/>
          <w:bCs/>
        </w:rPr>
      </w:pPr>
      <w:r w:rsidRPr="00D21DE8">
        <w:rPr>
          <w:b/>
          <w:bCs/>
        </w:rPr>
        <w:t>Carl “C.J.” Unis w/USSF/SSC</w:t>
      </w:r>
    </w:p>
    <w:p w14:paraId="6D6BCA2E" w14:textId="77777777" w:rsidR="00D21DE8" w:rsidRPr="00D21DE8" w:rsidRDefault="00D21DE8" w:rsidP="00D21DE8">
      <w:r w:rsidRPr="00D21DE8">
        <w:t>Mr. Unis is a Lead Systems Engineer, Space Systems Command, United States Space Force. He Spent over 10 years as technical staff at Sandia National Laboratories. He was the Critical Infrastructure protection program manager for the New Mexico Department of Homeland Security and Emergency Management.</w:t>
      </w:r>
    </w:p>
    <w:p w14:paraId="76433047" w14:textId="1D9B924E" w:rsidR="00D21DE8" w:rsidRPr="00D21DE8" w:rsidRDefault="00D21DE8" w:rsidP="00D21DE8">
      <w:r w:rsidRPr="00D21DE8">
        <w:t>Mr. Unis has served as a federal agent in the capacity of providing classified transportation for the Department of Energy, National Nuclear Security Administration (NNSA), (Office of Secure Transportation (OST)) as well as holding numerous positions for the U.S. Marine Corps in the capacity of performing internal embassy, dignitary, motor transport specialist and classified material security duties.</w:t>
      </w:r>
    </w:p>
    <w:p w14:paraId="720E740E" w14:textId="7E3BC1FD" w:rsidR="00D21DE8" w:rsidRPr="00D21DE8" w:rsidRDefault="00D21DE8" w:rsidP="00D21DE8">
      <w:pPr>
        <w:rPr>
          <w:b/>
          <w:bCs/>
        </w:rPr>
      </w:pPr>
      <w:r w:rsidRPr="00D21DE8">
        <w:rPr>
          <w:b/>
          <w:bCs/>
        </w:rPr>
        <w:t xml:space="preserve">Casey </w:t>
      </w:r>
      <w:proofErr w:type="spellStart"/>
      <w:r w:rsidRPr="00D21DE8">
        <w:rPr>
          <w:b/>
          <w:bCs/>
        </w:rPr>
        <w:t>Anglada</w:t>
      </w:r>
      <w:proofErr w:type="spellEnd"/>
      <w:r w:rsidRPr="00D21DE8">
        <w:rPr>
          <w:b/>
          <w:bCs/>
        </w:rPr>
        <w:t xml:space="preserve"> </w:t>
      </w:r>
      <w:proofErr w:type="spellStart"/>
      <w:r w:rsidRPr="00D21DE8">
        <w:rPr>
          <w:b/>
          <w:bCs/>
        </w:rPr>
        <w:t>DeRaad</w:t>
      </w:r>
      <w:proofErr w:type="spellEnd"/>
      <w:r w:rsidRPr="00D21DE8">
        <w:rPr>
          <w:b/>
          <w:bCs/>
        </w:rPr>
        <w:t>, NewSpace New Mexico</w:t>
      </w:r>
    </w:p>
    <w:p w14:paraId="6E368071" w14:textId="4693D6B0" w:rsidR="00D21DE8" w:rsidRPr="00D21DE8" w:rsidRDefault="00D21DE8" w:rsidP="00D21DE8">
      <w:r w:rsidRPr="00D21DE8">
        <w:t>Casey is the Founder and Chief Executive Officer of NewSpace New Mexico. An energetic builder of partnerships and growth strategies to help all stakeholders succeed. She has over 30 years of leadership experience in space technology, business development, investment leveraging, technology engagement/transfer, strategic planning, workforce development, and portfolio investment.  Casey is a 10th generation New Mexican who has promoted opportunities for New Mexico students and industries for her entire career.</w:t>
      </w:r>
    </w:p>
    <w:p w14:paraId="3BEA716D" w14:textId="020A9E89" w:rsidR="00D21DE8" w:rsidRPr="00D21DE8" w:rsidRDefault="00D21DE8" w:rsidP="00D21DE8">
      <w:pPr>
        <w:rPr>
          <w:b/>
          <w:bCs/>
        </w:rPr>
      </w:pPr>
      <w:r w:rsidRPr="00D21DE8">
        <w:rPr>
          <w:b/>
          <w:bCs/>
        </w:rPr>
        <w:t xml:space="preserve">Severin </w:t>
      </w:r>
      <w:proofErr w:type="spellStart"/>
      <w:r w:rsidRPr="00D21DE8">
        <w:rPr>
          <w:b/>
          <w:bCs/>
        </w:rPr>
        <w:t>Blenkush</w:t>
      </w:r>
      <w:proofErr w:type="spellEnd"/>
      <w:r>
        <w:rPr>
          <w:b/>
          <w:bCs/>
        </w:rPr>
        <w:t>,</w:t>
      </w:r>
      <w:r w:rsidRPr="00D21DE8">
        <w:rPr>
          <w:b/>
          <w:bCs/>
        </w:rPr>
        <w:t xml:space="preserve"> SFA</w:t>
      </w:r>
    </w:p>
    <w:p w14:paraId="3981E2BD" w14:textId="03E8BF5B" w:rsidR="00D21DE8" w:rsidRPr="00D21DE8" w:rsidRDefault="00D21DE8" w:rsidP="00D21DE8">
      <w:r w:rsidRPr="00D21DE8">
        <w:t>A 27-year Air Force veteran whose career in acquisition culminated as Director of Contracting for Air Mobility Command's $1.6B contract portfolio which spanned 11 geographically separated locations. Along the way, Severin was a three-time Commander, deployed to Iraq twice and Qatar once, and served at the U.S. Embassy in Copenhagen, Denmark. His space experience includes three years working classified space systems at Los Angeles Air Force Base (now Space Force Base) and two years in acquisition plus two years in operations for the National Reconnaissance Office. Severin held unlimited Contracting Officer Warrants in three different Air Force Major Commands.</w:t>
      </w:r>
    </w:p>
    <w:p w14:paraId="46E445C0" w14:textId="46A8E8DB" w:rsidR="00D21DE8" w:rsidRPr="00D21DE8" w:rsidRDefault="00D21DE8" w:rsidP="00D21DE8">
      <w:pPr>
        <w:rPr>
          <w:b/>
          <w:bCs/>
        </w:rPr>
      </w:pPr>
      <w:r w:rsidRPr="00D21DE8">
        <w:rPr>
          <w:b/>
          <w:bCs/>
        </w:rPr>
        <w:t>Dan Trujillo AFRL</w:t>
      </w:r>
    </w:p>
    <w:p w14:paraId="51DC4477" w14:textId="666F1106" w:rsidR="00D21DE8" w:rsidRDefault="00D21DE8" w:rsidP="00D21DE8">
      <w:r w:rsidRPr="00D21DE8">
        <w:t>Joseph “Dan” Trujillo has been at AFRL for the past 18 years and is currently the Space Cyber Resiliency Tech area lead for Space Vehicles.  Before that he has worked for both private industries, including Microsoft, ABC/Disney, and DoD companies, such as Loral Vought Space Missile Systems, Lockheed Martin, and Hughes Aircraft as a software developer and architect.</w:t>
      </w:r>
    </w:p>
    <w:p w14:paraId="4DED0FB6" w14:textId="77777777" w:rsidR="00D21DE8" w:rsidRPr="00D21DE8" w:rsidRDefault="00D21DE8" w:rsidP="00D21DE8"/>
    <w:p w14:paraId="0A3B7A13" w14:textId="77777777" w:rsidR="00D21DE8" w:rsidRPr="00D21DE8" w:rsidRDefault="00D21DE8" w:rsidP="00D21DE8">
      <w:pPr>
        <w:rPr>
          <w:b/>
          <w:bCs/>
        </w:rPr>
      </w:pPr>
      <w:r w:rsidRPr="00D21DE8">
        <w:rPr>
          <w:b/>
          <w:bCs/>
        </w:rPr>
        <w:lastRenderedPageBreak/>
        <w:t xml:space="preserve">Jon </w:t>
      </w:r>
      <w:proofErr w:type="spellStart"/>
      <w:r w:rsidRPr="00D21DE8">
        <w:rPr>
          <w:b/>
          <w:bCs/>
        </w:rPr>
        <w:t>Luminati</w:t>
      </w:r>
      <w:proofErr w:type="spellEnd"/>
      <w:r w:rsidRPr="00D21DE8">
        <w:rPr>
          <w:b/>
          <w:bCs/>
        </w:rPr>
        <w:t xml:space="preserve">, </w:t>
      </w:r>
      <w:proofErr w:type="spellStart"/>
      <w:r w:rsidRPr="00D21DE8">
        <w:rPr>
          <w:b/>
          <w:bCs/>
        </w:rPr>
        <w:t>Bluehalo</w:t>
      </w:r>
      <w:proofErr w:type="spellEnd"/>
    </w:p>
    <w:p w14:paraId="6DCEB4AC" w14:textId="460099E1" w:rsidR="00D21DE8" w:rsidRPr="00D21DE8" w:rsidRDefault="00D21DE8" w:rsidP="00D21DE8">
      <w:r w:rsidRPr="00D21DE8">
        <w:t xml:space="preserve">Dr. Jon </w:t>
      </w:r>
      <w:proofErr w:type="spellStart"/>
      <w:r w:rsidRPr="00D21DE8">
        <w:t>Luminati</w:t>
      </w:r>
      <w:proofErr w:type="spellEnd"/>
      <w:r w:rsidRPr="00D21DE8">
        <w:t xml:space="preserve"> is the Director of Technical Program Management at </w:t>
      </w:r>
      <w:proofErr w:type="spellStart"/>
      <w:r w:rsidRPr="00D21DE8">
        <w:t>BlueHalo’s</w:t>
      </w:r>
      <w:proofErr w:type="spellEnd"/>
      <w:r w:rsidRPr="00D21DE8">
        <w:t xml:space="preserve"> Advanced RF Division which, among other efforts, is working in partnership with the Space Rapid Capabilities Office (</w:t>
      </w:r>
      <w:proofErr w:type="spellStart"/>
      <w:r w:rsidRPr="00D21DE8">
        <w:t>SpRCO</w:t>
      </w:r>
      <w:proofErr w:type="spellEnd"/>
      <w:r w:rsidRPr="00D21DE8">
        <w:t xml:space="preserve">) to develop and deliver a series of electronically steerable phased array antennas to augment the Satellite Control Network (SCN) operated by the U.S. Space Force (USSF).  Prior to joining </w:t>
      </w:r>
      <w:proofErr w:type="spellStart"/>
      <w:r w:rsidRPr="00D21DE8">
        <w:t>BlueHalo</w:t>
      </w:r>
      <w:proofErr w:type="spellEnd"/>
      <w:r w:rsidRPr="00D21DE8">
        <w:t xml:space="preserve"> he was a career Air Force officer focusing on engineering and program management of space, intelligence, and missile defense systems.  He holds a PhD in electrical engineering with a focus on synthetic aperture radar and is married with three daughters who ensure he’s never bored.    </w:t>
      </w:r>
    </w:p>
    <w:p w14:paraId="565AC47F" w14:textId="201C230F" w:rsidR="00D21DE8" w:rsidRPr="00D21DE8" w:rsidRDefault="00D21DE8" w:rsidP="00D21DE8">
      <w:pPr>
        <w:rPr>
          <w:b/>
          <w:bCs/>
        </w:rPr>
      </w:pPr>
      <w:r w:rsidRPr="00D21DE8">
        <w:rPr>
          <w:b/>
          <w:bCs/>
        </w:rPr>
        <w:t>President Tracy Hartzler, CNM</w:t>
      </w:r>
    </w:p>
    <w:p w14:paraId="3DEB4092" w14:textId="7279B383" w:rsidR="00D21DE8" w:rsidRPr="00D21DE8" w:rsidRDefault="00D21DE8" w:rsidP="00D21DE8">
      <w:r w:rsidRPr="00D21DE8">
        <w:t>Before becoming CNM President, Ms. Hartzler was CNM’s Vice President for Finance and Operations and has been at CNM since 2015.</w:t>
      </w:r>
    </w:p>
    <w:p w14:paraId="637B6EF6" w14:textId="77777777" w:rsidR="00D21DE8" w:rsidRDefault="00D21DE8" w:rsidP="00D21DE8">
      <w:r w:rsidRPr="00D21DE8">
        <w:t>In September 2021, President Hartzler was one of 25 community college presidents nationwide selected to participate in the Aspen New Presidents Fellowship, managed by the prestigious Aspen Institute College Excellence Program. The program supports community college presidents in the early years of their tenure as they strive for higher and more equitable levels of student success.</w:t>
      </w:r>
    </w:p>
    <w:p w14:paraId="66A04D2E" w14:textId="115CB993" w:rsidR="00D21DE8" w:rsidRPr="00D21DE8" w:rsidRDefault="00D21DE8" w:rsidP="00D21DE8">
      <w:r w:rsidRPr="00D21DE8">
        <w:t>President Hartzler has been a key leader among a partnership of five colleges in New Mexico to establish the Collaborative for Higher Education Shared Services (CHESS). The five partner colleges are collaborating on an unprecedented level to implement shared technology platforms that all five colleges will use to improve the student experience from recruitment and enrollment to completion and career, as well as modernizing and streamlining technology and processes that will be consistent across the colleges for administrative, HR and financial services. CHESS’ unique structure allows the colleges to take advantage of the efficiencies of a true college system while retaining their independence and unique connections to their local communities. In addition to CNM being a founding partner for CHESS, President Hartzler also serves as the Vice Chair on the CHESS Board.</w:t>
      </w:r>
    </w:p>
    <w:p w14:paraId="2EBDC81C" w14:textId="77777777" w:rsidR="00D21DE8" w:rsidRPr="00D21DE8" w:rsidRDefault="00D21DE8" w:rsidP="00D21DE8">
      <w:r w:rsidRPr="00D21DE8">
        <w:t xml:space="preserve">Under President Hartzler’s leadership, CNM was one of five community colleges nationwide that helped found and launch </w:t>
      </w:r>
      <w:proofErr w:type="spellStart"/>
      <w:r w:rsidRPr="00D21DE8">
        <w:t>Unmudl</w:t>
      </w:r>
      <w:proofErr w:type="spellEnd"/>
      <w:r w:rsidRPr="00D21DE8">
        <w:t xml:space="preserve">, a national skills-to-jobs marketplace that provides working learners with the shortest, most flexible and affordable options for skilling up quickly and improving their career prospects. Businesses use the service to find the skilled workers they need to grow. President Hartzler serves as Chair for the </w:t>
      </w:r>
      <w:proofErr w:type="spellStart"/>
      <w:r w:rsidRPr="00D21DE8">
        <w:t>Unmudl</w:t>
      </w:r>
      <w:proofErr w:type="spellEnd"/>
      <w:r w:rsidRPr="00D21DE8">
        <w:t xml:space="preserve"> Steering Committee.</w:t>
      </w:r>
    </w:p>
    <w:p w14:paraId="7F492D6A" w14:textId="77777777" w:rsidR="00D21DE8" w:rsidRPr="00D21DE8" w:rsidRDefault="00D21DE8" w:rsidP="00D21DE8">
      <w:r w:rsidRPr="00D21DE8">
        <w:t>President Hartzler has served the public sector for more than 25 years in education, government, and policy roles. She earned her Juris Doctorate from the Columbus School of Law at the Catholic University of America. She earned her Master of Education Degree from the University of Virginia with highest honors; and she earned her Bachelor of Arts Degree, cum laude, from Saint Mary’s College in Indiana. She is a member of the New Mexico, Indiana (inactive), and District of Columbia Bars.</w:t>
      </w:r>
    </w:p>
    <w:p w14:paraId="5F035356" w14:textId="1DA0ED3A" w:rsidR="00D21DE8" w:rsidRPr="00D21DE8" w:rsidRDefault="00D21DE8" w:rsidP="00D21DE8">
      <w:pPr>
        <w:ind w:left="720"/>
      </w:pPr>
    </w:p>
    <w:p w14:paraId="41B99287" w14:textId="77777777" w:rsidR="00D21DE8" w:rsidRDefault="00D21DE8" w:rsidP="00D21DE8">
      <w:pPr>
        <w:ind w:left="720"/>
      </w:pPr>
    </w:p>
    <w:p w14:paraId="27F07759" w14:textId="77777777" w:rsidR="00D21DE8" w:rsidRDefault="00D21DE8" w:rsidP="00D21DE8">
      <w:pPr>
        <w:ind w:left="720"/>
      </w:pPr>
    </w:p>
    <w:p w14:paraId="5E55B627" w14:textId="1939DE52" w:rsidR="0061571A" w:rsidRDefault="0061571A" w:rsidP="007244B3">
      <w:pPr>
        <w:rPr>
          <w:rFonts w:cstheme="minorHAnsi"/>
        </w:rPr>
      </w:pPr>
    </w:p>
    <w:p w14:paraId="5C12B5B2" w14:textId="77777777" w:rsidR="0061571A" w:rsidRPr="00B36833" w:rsidRDefault="0061571A" w:rsidP="007244B3">
      <w:pPr>
        <w:rPr>
          <w:rFonts w:cstheme="minorHAnsi"/>
          <w:b/>
          <w:bCs/>
        </w:rPr>
      </w:pPr>
    </w:p>
    <w:p w14:paraId="4515EB80" w14:textId="77777777" w:rsidR="00A553B5" w:rsidRPr="000131C0" w:rsidRDefault="00A553B5">
      <w:pPr>
        <w:rPr>
          <w:rFonts w:cstheme="minorHAnsi"/>
        </w:rPr>
      </w:pPr>
    </w:p>
    <w:sectPr w:rsidR="00A553B5" w:rsidRPr="000131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A891" w14:textId="77777777" w:rsidR="00150E93" w:rsidRDefault="00150E93" w:rsidP="00D873A0">
      <w:pPr>
        <w:spacing w:after="0" w:line="240" w:lineRule="auto"/>
      </w:pPr>
      <w:r>
        <w:separator/>
      </w:r>
    </w:p>
  </w:endnote>
  <w:endnote w:type="continuationSeparator" w:id="0">
    <w:p w14:paraId="663BC0CC" w14:textId="77777777" w:rsidR="00150E93" w:rsidRDefault="00150E93" w:rsidP="00D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1308" w14:textId="77777777" w:rsidR="00150E93" w:rsidRDefault="00150E93" w:rsidP="00D873A0">
      <w:pPr>
        <w:spacing w:after="0" w:line="240" w:lineRule="auto"/>
      </w:pPr>
      <w:r>
        <w:separator/>
      </w:r>
    </w:p>
  </w:footnote>
  <w:footnote w:type="continuationSeparator" w:id="0">
    <w:p w14:paraId="59CA56A2" w14:textId="77777777" w:rsidR="00150E93" w:rsidRDefault="00150E93" w:rsidP="00D8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14C" w14:textId="77777777" w:rsidR="00986470" w:rsidRDefault="0098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3DC3"/>
    <w:multiLevelType w:val="hybridMultilevel"/>
    <w:tmpl w:val="ECB44782"/>
    <w:lvl w:ilvl="0" w:tplc="3A0AE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E6B7C"/>
    <w:multiLevelType w:val="hybridMultilevel"/>
    <w:tmpl w:val="B4964FD0"/>
    <w:lvl w:ilvl="0" w:tplc="A7A26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73687"/>
    <w:multiLevelType w:val="multilevel"/>
    <w:tmpl w:val="2AD0C39C"/>
    <w:lvl w:ilvl="0">
      <w:start w:val="1400"/>
      <w:numFmt w:val="decimal"/>
      <w:lvlText w:val="%1"/>
      <w:lvlJc w:val="left"/>
      <w:pPr>
        <w:ind w:left="936" w:hanging="936"/>
      </w:pPr>
      <w:rPr>
        <w:rFonts w:hint="default"/>
      </w:rPr>
    </w:lvl>
    <w:lvl w:ilvl="1">
      <w:start w:val="1420"/>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4499164">
    <w:abstractNumId w:val="1"/>
  </w:num>
  <w:num w:numId="2" w16cid:durableId="1262183211">
    <w:abstractNumId w:val="0"/>
  </w:num>
  <w:num w:numId="3" w16cid:durableId="1299069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5C"/>
    <w:rsid w:val="000119C4"/>
    <w:rsid w:val="000131C0"/>
    <w:rsid w:val="00014548"/>
    <w:rsid w:val="00016654"/>
    <w:rsid w:val="00022A75"/>
    <w:rsid w:val="00025073"/>
    <w:rsid w:val="000367D5"/>
    <w:rsid w:val="000455D7"/>
    <w:rsid w:val="0005136C"/>
    <w:rsid w:val="00060A0A"/>
    <w:rsid w:val="000709EC"/>
    <w:rsid w:val="00073668"/>
    <w:rsid w:val="000A0622"/>
    <w:rsid w:val="000A0C1B"/>
    <w:rsid w:val="000A131A"/>
    <w:rsid w:val="000A264C"/>
    <w:rsid w:val="000B0457"/>
    <w:rsid w:val="000B289D"/>
    <w:rsid w:val="000B6284"/>
    <w:rsid w:val="000C787B"/>
    <w:rsid w:val="000D6842"/>
    <w:rsid w:val="000E0B6B"/>
    <w:rsid w:val="000E16B3"/>
    <w:rsid w:val="000E2233"/>
    <w:rsid w:val="00102FB9"/>
    <w:rsid w:val="00114571"/>
    <w:rsid w:val="00121EA8"/>
    <w:rsid w:val="00150A32"/>
    <w:rsid w:val="00150E93"/>
    <w:rsid w:val="0015179D"/>
    <w:rsid w:val="001833E5"/>
    <w:rsid w:val="001B15C4"/>
    <w:rsid w:val="002227B2"/>
    <w:rsid w:val="00267CC1"/>
    <w:rsid w:val="00267D7C"/>
    <w:rsid w:val="00276E03"/>
    <w:rsid w:val="0028655C"/>
    <w:rsid w:val="002B4906"/>
    <w:rsid w:val="002B76B3"/>
    <w:rsid w:val="002C15C4"/>
    <w:rsid w:val="002C1A4E"/>
    <w:rsid w:val="002C5855"/>
    <w:rsid w:val="002C645B"/>
    <w:rsid w:val="002E528B"/>
    <w:rsid w:val="003076DA"/>
    <w:rsid w:val="00316E80"/>
    <w:rsid w:val="00322234"/>
    <w:rsid w:val="00336D04"/>
    <w:rsid w:val="00353136"/>
    <w:rsid w:val="00366DAB"/>
    <w:rsid w:val="00367C11"/>
    <w:rsid w:val="00372756"/>
    <w:rsid w:val="00377E5A"/>
    <w:rsid w:val="00380F8A"/>
    <w:rsid w:val="003A6A09"/>
    <w:rsid w:val="003B038B"/>
    <w:rsid w:val="003C7052"/>
    <w:rsid w:val="003D4136"/>
    <w:rsid w:val="003F7430"/>
    <w:rsid w:val="00401C22"/>
    <w:rsid w:val="004021C2"/>
    <w:rsid w:val="004273BC"/>
    <w:rsid w:val="00444644"/>
    <w:rsid w:val="00447FBF"/>
    <w:rsid w:val="00450E39"/>
    <w:rsid w:val="00460753"/>
    <w:rsid w:val="004D629D"/>
    <w:rsid w:val="004E379B"/>
    <w:rsid w:val="004F7C04"/>
    <w:rsid w:val="005162A2"/>
    <w:rsid w:val="00544498"/>
    <w:rsid w:val="00554530"/>
    <w:rsid w:val="00571E37"/>
    <w:rsid w:val="005A2055"/>
    <w:rsid w:val="005A791B"/>
    <w:rsid w:val="005C3B51"/>
    <w:rsid w:val="005E4393"/>
    <w:rsid w:val="005F7581"/>
    <w:rsid w:val="0061571A"/>
    <w:rsid w:val="00617982"/>
    <w:rsid w:val="00624323"/>
    <w:rsid w:val="006319FE"/>
    <w:rsid w:val="00640FDC"/>
    <w:rsid w:val="006411CF"/>
    <w:rsid w:val="0064643B"/>
    <w:rsid w:val="006530D2"/>
    <w:rsid w:val="006547F6"/>
    <w:rsid w:val="00661DA3"/>
    <w:rsid w:val="006822C5"/>
    <w:rsid w:val="00692E42"/>
    <w:rsid w:val="00693C52"/>
    <w:rsid w:val="006B1862"/>
    <w:rsid w:val="006B3926"/>
    <w:rsid w:val="006C1896"/>
    <w:rsid w:val="006D6D91"/>
    <w:rsid w:val="006D7228"/>
    <w:rsid w:val="007040E9"/>
    <w:rsid w:val="00706109"/>
    <w:rsid w:val="00710853"/>
    <w:rsid w:val="0071441F"/>
    <w:rsid w:val="007244B3"/>
    <w:rsid w:val="0073101A"/>
    <w:rsid w:val="007537D6"/>
    <w:rsid w:val="00761D9E"/>
    <w:rsid w:val="00763882"/>
    <w:rsid w:val="0077457B"/>
    <w:rsid w:val="007A42AF"/>
    <w:rsid w:val="007C4E67"/>
    <w:rsid w:val="007D0F71"/>
    <w:rsid w:val="007F08B0"/>
    <w:rsid w:val="00822279"/>
    <w:rsid w:val="0082345D"/>
    <w:rsid w:val="008372C7"/>
    <w:rsid w:val="00846D20"/>
    <w:rsid w:val="0087129E"/>
    <w:rsid w:val="008749C8"/>
    <w:rsid w:val="008964D0"/>
    <w:rsid w:val="008D05EA"/>
    <w:rsid w:val="008D5A72"/>
    <w:rsid w:val="009204D7"/>
    <w:rsid w:val="0093768C"/>
    <w:rsid w:val="00955B4D"/>
    <w:rsid w:val="00986470"/>
    <w:rsid w:val="009A1823"/>
    <w:rsid w:val="009A71D0"/>
    <w:rsid w:val="009B2789"/>
    <w:rsid w:val="00A05119"/>
    <w:rsid w:val="00A269E2"/>
    <w:rsid w:val="00A357AC"/>
    <w:rsid w:val="00A553B5"/>
    <w:rsid w:val="00A64AF7"/>
    <w:rsid w:val="00A66D7B"/>
    <w:rsid w:val="00A93A07"/>
    <w:rsid w:val="00A94985"/>
    <w:rsid w:val="00AA0268"/>
    <w:rsid w:val="00AA15BB"/>
    <w:rsid w:val="00AA6923"/>
    <w:rsid w:val="00AD1F09"/>
    <w:rsid w:val="00AE0BA5"/>
    <w:rsid w:val="00AE44C2"/>
    <w:rsid w:val="00AE72F5"/>
    <w:rsid w:val="00AF04FB"/>
    <w:rsid w:val="00AF2425"/>
    <w:rsid w:val="00AF4722"/>
    <w:rsid w:val="00B007BE"/>
    <w:rsid w:val="00B36833"/>
    <w:rsid w:val="00B412AA"/>
    <w:rsid w:val="00B45D59"/>
    <w:rsid w:val="00B50DBE"/>
    <w:rsid w:val="00B5303E"/>
    <w:rsid w:val="00B578B7"/>
    <w:rsid w:val="00B802BB"/>
    <w:rsid w:val="00B87C3A"/>
    <w:rsid w:val="00BB236D"/>
    <w:rsid w:val="00BC5821"/>
    <w:rsid w:val="00BD7567"/>
    <w:rsid w:val="00BF5AF9"/>
    <w:rsid w:val="00BF5C60"/>
    <w:rsid w:val="00C053CF"/>
    <w:rsid w:val="00C231C2"/>
    <w:rsid w:val="00C24B38"/>
    <w:rsid w:val="00C55159"/>
    <w:rsid w:val="00C62CE6"/>
    <w:rsid w:val="00C8783C"/>
    <w:rsid w:val="00C96061"/>
    <w:rsid w:val="00CA3B81"/>
    <w:rsid w:val="00CA6F60"/>
    <w:rsid w:val="00CB0090"/>
    <w:rsid w:val="00CB61F3"/>
    <w:rsid w:val="00CC0AF9"/>
    <w:rsid w:val="00CD63F5"/>
    <w:rsid w:val="00CE6F7E"/>
    <w:rsid w:val="00D070DD"/>
    <w:rsid w:val="00D10C38"/>
    <w:rsid w:val="00D10F81"/>
    <w:rsid w:val="00D11269"/>
    <w:rsid w:val="00D11A73"/>
    <w:rsid w:val="00D16356"/>
    <w:rsid w:val="00D20549"/>
    <w:rsid w:val="00D20B74"/>
    <w:rsid w:val="00D21DE8"/>
    <w:rsid w:val="00D2468F"/>
    <w:rsid w:val="00D447A5"/>
    <w:rsid w:val="00D46541"/>
    <w:rsid w:val="00D54314"/>
    <w:rsid w:val="00D55F7D"/>
    <w:rsid w:val="00D873A0"/>
    <w:rsid w:val="00DA1A6B"/>
    <w:rsid w:val="00DB6FF6"/>
    <w:rsid w:val="00DB7458"/>
    <w:rsid w:val="00DC3963"/>
    <w:rsid w:val="00DC68E6"/>
    <w:rsid w:val="00DC6AE9"/>
    <w:rsid w:val="00DD541A"/>
    <w:rsid w:val="00E214B4"/>
    <w:rsid w:val="00E26513"/>
    <w:rsid w:val="00E31A46"/>
    <w:rsid w:val="00E37298"/>
    <w:rsid w:val="00E464E7"/>
    <w:rsid w:val="00E46E66"/>
    <w:rsid w:val="00E622F8"/>
    <w:rsid w:val="00E6610C"/>
    <w:rsid w:val="00E663A9"/>
    <w:rsid w:val="00E72BA7"/>
    <w:rsid w:val="00E856EF"/>
    <w:rsid w:val="00EC231C"/>
    <w:rsid w:val="00EC2A95"/>
    <w:rsid w:val="00EC3B13"/>
    <w:rsid w:val="00EC56BD"/>
    <w:rsid w:val="00ED5768"/>
    <w:rsid w:val="00EF522B"/>
    <w:rsid w:val="00F05976"/>
    <w:rsid w:val="00F06A6C"/>
    <w:rsid w:val="00F16104"/>
    <w:rsid w:val="00F170AE"/>
    <w:rsid w:val="00F50D7F"/>
    <w:rsid w:val="00F652F8"/>
    <w:rsid w:val="00F735D9"/>
    <w:rsid w:val="00F74030"/>
    <w:rsid w:val="00F743BE"/>
    <w:rsid w:val="00FC376F"/>
    <w:rsid w:val="00FE217A"/>
    <w:rsid w:val="00FF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102B6"/>
  <w15:docId w15:val="{29A95C2A-9A34-4FE7-82F2-51C950C7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2233"/>
    <w:rPr>
      <w:sz w:val="16"/>
      <w:szCs w:val="16"/>
    </w:rPr>
  </w:style>
  <w:style w:type="paragraph" w:styleId="CommentText">
    <w:name w:val="annotation text"/>
    <w:basedOn w:val="Normal"/>
    <w:link w:val="CommentTextChar"/>
    <w:uiPriority w:val="99"/>
    <w:semiHidden/>
    <w:unhideWhenUsed/>
    <w:rsid w:val="000E2233"/>
    <w:pPr>
      <w:spacing w:line="240" w:lineRule="auto"/>
    </w:pPr>
    <w:rPr>
      <w:sz w:val="20"/>
      <w:szCs w:val="20"/>
    </w:rPr>
  </w:style>
  <w:style w:type="character" w:customStyle="1" w:styleId="CommentTextChar">
    <w:name w:val="Comment Text Char"/>
    <w:basedOn w:val="DefaultParagraphFont"/>
    <w:link w:val="CommentText"/>
    <w:uiPriority w:val="99"/>
    <w:semiHidden/>
    <w:rsid w:val="000E2233"/>
    <w:rPr>
      <w:sz w:val="20"/>
      <w:szCs w:val="20"/>
    </w:rPr>
  </w:style>
  <w:style w:type="paragraph" w:styleId="CommentSubject">
    <w:name w:val="annotation subject"/>
    <w:basedOn w:val="CommentText"/>
    <w:next w:val="CommentText"/>
    <w:link w:val="CommentSubjectChar"/>
    <w:uiPriority w:val="99"/>
    <w:semiHidden/>
    <w:unhideWhenUsed/>
    <w:rsid w:val="000E2233"/>
    <w:rPr>
      <w:b/>
      <w:bCs/>
    </w:rPr>
  </w:style>
  <w:style w:type="character" w:customStyle="1" w:styleId="CommentSubjectChar">
    <w:name w:val="Comment Subject Char"/>
    <w:basedOn w:val="CommentTextChar"/>
    <w:link w:val="CommentSubject"/>
    <w:uiPriority w:val="99"/>
    <w:semiHidden/>
    <w:rsid w:val="000E2233"/>
    <w:rPr>
      <w:b/>
      <w:bCs/>
      <w:sz w:val="20"/>
      <w:szCs w:val="20"/>
    </w:rPr>
  </w:style>
  <w:style w:type="paragraph" w:styleId="BalloonText">
    <w:name w:val="Balloon Text"/>
    <w:basedOn w:val="Normal"/>
    <w:link w:val="BalloonTextChar"/>
    <w:uiPriority w:val="99"/>
    <w:semiHidden/>
    <w:unhideWhenUsed/>
    <w:rsid w:val="000E2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33"/>
    <w:rPr>
      <w:rFonts w:ascii="Segoe UI" w:hAnsi="Segoe UI" w:cs="Segoe UI"/>
      <w:sz w:val="18"/>
      <w:szCs w:val="18"/>
    </w:rPr>
  </w:style>
  <w:style w:type="paragraph" w:styleId="PlainText">
    <w:name w:val="Plain Text"/>
    <w:basedOn w:val="Normal"/>
    <w:link w:val="PlainTextChar"/>
    <w:uiPriority w:val="99"/>
    <w:unhideWhenUsed/>
    <w:rsid w:val="00846D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6D20"/>
    <w:rPr>
      <w:rFonts w:ascii="Calibri" w:hAnsi="Calibri"/>
      <w:szCs w:val="21"/>
    </w:rPr>
  </w:style>
  <w:style w:type="paragraph" w:styleId="ListParagraph">
    <w:name w:val="List Paragraph"/>
    <w:basedOn w:val="Normal"/>
    <w:uiPriority w:val="34"/>
    <w:qFormat/>
    <w:rsid w:val="00E72BA7"/>
    <w:pPr>
      <w:ind w:left="720"/>
      <w:contextualSpacing/>
    </w:pPr>
  </w:style>
  <w:style w:type="paragraph" w:styleId="Header">
    <w:name w:val="header"/>
    <w:basedOn w:val="Normal"/>
    <w:link w:val="HeaderChar"/>
    <w:uiPriority w:val="99"/>
    <w:unhideWhenUsed/>
    <w:rsid w:val="00986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70"/>
  </w:style>
  <w:style w:type="paragraph" w:styleId="Footer">
    <w:name w:val="footer"/>
    <w:basedOn w:val="Normal"/>
    <w:link w:val="FooterChar"/>
    <w:uiPriority w:val="99"/>
    <w:unhideWhenUsed/>
    <w:rsid w:val="00986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70"/>
  </w:style>
  <w:style w:type="character" w:styleId="Hyperlink">
    <w:name w:val="Hyperlink"/>
    <w:basedOn w:val="DefaultParagraphFont"/>
    <w:uiPriority w:val="99"/>
    <w:unhideWhenUsed/>
    <w:rsid w:val="006D6D91"/>
    <w:rPr>
      <w:color w:val="0563C1" w:themeColor="hyperlink"/>
      <w:u w:val="single"/>
    </w:rPr>
  </w:style>
  <w:style w:type="character" w:styleId="UnresolvedMention">
    <w:name w:val="Unresolved Mention"/>
    <w:basedOn w:val="DefaultParagraphFont"/>
    <w:uiPriority w:val="99"/>
    <w:semiHidden/>
    <w:unhideWhenUsed/>
    <w:rsid w:val="0001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440">
      <w:bodyDiv w:val="1"/>
      <w:marLeft w:val="0"/>
      <w:marRight w:val="0"/>
      <w:marTop w:val="0"/>
      <w:marBottom w:val="0"/>
      <w:divBdr>
        <w:top w:val="none" w:sz="0" w:space="0" w:color="auto"/>
        <w:left w:val="none" w:sz="0" w:space="0" w:color="auto"/>
        <w:bottom w:val="none" w:sz="0" w:space="0" w:color="auto"/>
        <w:right w:val="none" w:sz="0" w:space="0" w:color="auto"/>
      </w:divBdr>
    </w:div>
    <w:div w:id="119764638">
      <w:bodyDiv w:val="1"/>
      <w:marLeft w:val="0"/>
      <w:marRight w:val="0"/>
      <w:marTop w:val="0"/>
      <w:marBottom w:val="0"/>
      <w:divBdr>
        <w:top w:val="none" w:sz="0" w:space="0" w:color="auto"/>
        <w:left w:val="none" w:sz="0" w:space="0" w:color="auto"/>
        <w:bottom w:val="none" w:sz="0" w:space="0" w:color="auto"/>
        <w:right w:val="none" w:sz="0" w:space="0" w:color="auto"/>
      </w:divBdr>
    </w:div>
    <w:div w:id="186910883">
      <w:bodyDiv w:val="1"/>
      <w:marLeft w:val="0"/>
      <w:marRight w:val="0"/>
      <w:marTop w:val="0"/>
      <w:marBottom w:val="0"/>
      <w:divBdr>
        <w:top w:val="none" w:sz="0" w:space="0" w:color="auto"/>
        <w:left w:val="none" w:sz="0" w:space="0" w:color="auto"/>
        <w:bottom w:val="none" w:sz="0" w:space="0" w:color="auto"/>
        <w:right w:val="none" w:sz="0" w:space="0" w:color="auto"/>
      </w:divBdr>
    </w:div>
    <w:div w:id="251667453">
      <w:bodyDiv w:val="1"/>
      <w:marLeft w:val="0"/>
      <w:marRight w:val="0"/>
      <w:marTop w:val="0"/>
      <w:marBottom w:val="0"/>
      <w:divBdr>
        <w:top w:val="none" w:sz="0" w:space="0" w:color="auto"/>
        <w:left w:val="none" w:sz="0" w:space="0" w:color="auto"/>
        <w:bottom w:val="none" w:sz="0" w:space="0" w:color="auto"/>
        <w:right w:val="none" w:sz="0" w:space="0" w:color="auto"/>
      </w:divBdr>
    </w:div>
    <w:div w:id="368457120">
      <w:bodyDiv w:val="1"/>
      <w:marLeft w:val="0"/>
      <w:marRight w:val="0"/>
      <w:marTop w:val="0"/>
      <w:marBottom w:val="0"/>
      <w:divBdr>
        <w:top w:val="none" w:sz="0" w:space="0" w:color="auto"/>
        <w:left w:val="none" w:sz="0" w:space="0" w:color="auto"/>
        <w:bottom w:val="none" w:sz="0" w:space="0" w:color="auto"/>
        <w:right w:val="none" w:sz="0" w:space="0" w:color="auto"/>
      </w:divBdr>
    </w:div>
    <w:div w:id="408428019">
      <w:bodyDiv w:val="1"/>
      <w:marLeft w:val="0"/>
      <w:marRight w:val="0"/>
      <w:marTop w:val="0"/>
      <w:marBottom w:val="0"/>
      <w:divBdr>
        <w:top w:val="none" w:sz="0" w:space="0" w:color="auto"/>
        <w:left w:val="none" w:sz="0" w:space="0" w:color="auto"/>
        <w:bottom w:val="none" w:sz="0" w:space="0" w:color="auto"/>
        <w:right w:val="none" w:sz="0" w:space="0" w:color="auto"/>
      </w:divBdr>
    </w:div>
    <w:div w:id="530798128">
      <w:bodyDiv w:val="1"/>
      <w:marLeft w:val="0"/>
      <w:marRight w:val="0"/>
      <w:marTop w:val="0"/>
      <w:marBottom w:val="0"/>
      <w:divBdr>
        <w:top w:val="none" w:sz="0" w:space="0" w:color="auto"/>
        <w:left w:val="none" w:sz="0" w:space="0" w:color="auto"/>
        <w:bottom w:val="none" w:sz="0" w:space="0" w:color="auto"/>
        <w:right w:val="none" w:sz="0" w:space="0" w:color="auto"/>
      </w:divBdr>
    </w:div>
    <w:div w:id="537208089">
      <w:bodyDiv w:val="1"/>
      <w:marLeft w:val="0"/>
      <w:marRight w:val="0"/>
      <w:marTop w:val="0"/>
      <w:marBottom w:val="0"/>
      <w:divBdr>
        <w:top w:val="none" w:sz="0" w:space="0" w:color="auto"/>
        <w:left w:val="none" w:sz="0" w:space="0" w:color="auto"/>
        <w:bottom w:val="none" w:sz="0" w:space="0" w:color="auto"/>
        <w:right w:val="none" w:sz="0" w:space="0" w:color="auto"/>
      </w:divBdr>
    </w:div>
    <w:div w:id="860825575">
      <w:bodyDiv w:val="1"/>
      <w:marLeft w:val="0"/>
      <w:marRight w:val="0"/>
      <w:marTop w:val="0"/>
      <w:marBottom w:val="0"/>
      <w:divBdr>
        <w:top w:val="none" w:sz="0" w:space="0" w:color="auto"/>
        <w:left w:val="none" w:sz="0" w:space="0" w:color="auto"/>
        <w:bottom w:val="none" w:sz="0" w:space="0" w:color="auto"/>
        <w:right w:val="none" w:sz="0" w:space="0" w:color="auto"/>
      </w:divBdr>
    </w:div>
    <w:div w:id="1470366138">
      <w:bodyDiv w:val="1"/>
      <w:marLeft w:val="0"/>
      <w:marRight w:val="0"/>
      <w:marTop w:val="0"/>
      <w:marBottom w:val="0"/>
      <w:divBdr>
        <w:top w:val="none" w:sz="0" w:space="0" w:color="auto"/>
        <w:left w:val="none" w:sz="0" w:space="0" w:color="auto"/>
        <w:bottom w:val="none" w:sz="0" w:space="0" w:color="auto"/>
        <w:right w:val="none" w:sz="0" w:space="0" w:color="auto"/>
      </w:divBdr>
    </w:div>
    <w:div w:id="1671064112">
      <w:bodyDiv w:val="1"/>
      <w:marLeft w:val="0"/>
      <w:marRight w:val="0"/>
      <w:marTop w:val="0"/>
      <w:marBottom w:val="0"/>
      <w:divBdr>
        <w:top w:val="none" w:sz="0" w:space="0" w:color="auto"/>
        <w:left w:val="none" w:sz="0" w:space="0" w:color="auto"/>
        <w:bottom w:val="none" w:sz="0" w:space="0" w:color="auto"/>
        <w:right w:val="none" w:sz="0" w:space="0" w:color="auto"/>
      </w:divBdr>
      <w:divsChild>
        <w:div w:id="44303149">
          <w:marLeft w:val="0"/>
          <w:marRight w:val="0"/>
          <w:marTop w:val="0"/>
          <w:marBottom w:val="0"/>
          <w:divBdr>
            <w:top w:val="none" w:sz="0" w:space="0" w:color="auto"/>
            <w:left w:val="none" w:sz="0" w:space="0" w:color="auto"/>
            <w:bottom w:val="none" w:sz="0" w:space="0" w:color="auto"/>
            <w:right w:val="none" w:sz="0" w:space="0" w:color="auto"/>
          </w:divBdr>
          <w:divsChild>
            <w:div w:id="1929264923">
              <w:marLeft w:val="0"/>
              <w:marRight w:val="0"/>
              <w:marTop w:val="0"/>
              <w:marBottom w:val="0"/>
              <w:divBdr>
                <w:top w:val="none" w:sz="0" w:space="0" w:color="auto"/>
                <w:left w:val="none" w:sz="0" w:space="0" w:color="auto"/>
                <w:bottom w:val="none" w:sz="0" w:space="0" w:color="auto"/>
                <w:right w:val="none" w:sz="0" w:space="0" w:color="auto"/>
              </w:divBdr>
            </w:div>
          </w:divsChild>
        </w:div>
        <w:div w:id="54358574">
          <w:marLeft w:val="0"/>
          <w:marRight w:val="0"/>
          <w:marTop w:val="0"/>
          <w:marBottom w:val="0"/>
          <w:divBdr>
            <w:top w:val="none" w:sz="0" w:space="0" w:color="auto"/>
            <w:left w:val="none" w:sz="0" w:space="0" w:color="auto"/>
            <w:bottom w:val="none" w:sz="0" w:space="0" w:color="auto"/>
            <w:right w:val="none" w:sz="0" w:space="0" w:color="auto"/>
          </w:divBdr>
          <w:divsChild>
            <w:div w:id="1984240071">
              <w:marLeft w:val="0"/>
              <w:marRight w:val="0"/>
              <w:marTop w:val="0"/>
              <w:marBottom w:val="0"/>
              <w:divBdr>
                <w:top w:val="none" w:sz="0" w:space="0" w:color="auto"/>
                <w:left w:val="none" w:sz="0" w:space="0" w:color="auto"/>
                <w:bottom w:val="none" w:sz="0" w:space="0" w:color="auto"/>
                <w:right w:val="none" w:sz="0" w:space="0" w:color="auto"/>
              </w:divBdr>
            </w:div>
          </w:divsChild>
        </w:div>
        <w:div w:id="236869867">
          <w:marLeft w:val="0"/>
          <w:marRight w:val="0"/>
          <w:marTop w:val="0"/>
          <w:marBottom w:val="0"/>
          <w:divBdr>
            <w:top w:val="none" w:sz="0" w:space="0" w:color="auto"/>
            <w:left w:val="none" w:sz="0" w:space="0" w:color="auto"/>
            <w:bottom w:val="none" w:sz="0" w:space="0" w:color="auto"/>
            <w:right w:val="none" w:sz="0" w:space="0" w:color="auto"/>
          </w:divBdr>
          <w:divsChild>
            <w:div w:id="1601142570">
              <w:marLeft w:val="0"/>
              <w:marRight w:val="0"/>
              <w:marTop w:val="0"/>
              <w:marBottom w:val="0"/>
              <w:divBdr>
                <w:top w:val="none" w:sz="0" w:space="0" w:color="auto"/>
                <w:left w:val="none" w:sz="0" w:space="0" w:color="auto"/>
                <w:bottom w:val="none" w:sz="0" w:space="0" w:color="auto"/>
                <w:right w:val="none" w:sz="0" w:space="0" w:color="auto"/>
              </w:divBdr>
            </w:div>
          </w:divsChild>
        </w:div>
        <w:div w:id="494690119">
          <w:marLeft w:val="0"/>
          <w:marRight w:val="0"/>
          <w:marTop w:val="0"/>
          <w:marBottom w:val="0"/>
          <w:divBdr>
            <w:top w:val="none" w:sz="0" w:space="0" w:color="auto"/>
            <w:left w:val="none" w:sz="0" w:space="0" w:color="auto"/>
            <w:bottom w:val="none" w:sz="0" w:space="0" w:color="auto"/>
            <w:right w:val="none" w:sz="0" w:space="0" w:color="auto"/>
          </w:divBdr>
          <w:divsChild>
            <w:div w:id="986590178">
              <w:marLeft w:val="0"/>
              <w:marRight w:val="0"/>
              <w:marTop w:val="0"/>
              <w:marBottom w:val="0"/>
              <w:divBdr>
                <w:top w:val="none" w:sz="0" w:space="0" w:color="auto"/>
                <w:left w:val="none" w:sz="0" w:space="0" w:color="auto"/>
                <w:bottom w:val="none" w:sz="0" w:space="0" w:color="auto"/>
                <w:right w:val="none" w:sz="0" w:space="0" w:color="auto"/>
              </w:divBdr>
            </w:div>
          </w:divsChild>
        </w:div>
        <w:div w:id="567232941">
          <w:marLeft w:val="0"/>
          <w:marRight w:val="0"/>
          <w:marTop w:val="0"/>
          <w:marBottom w:val="0"/>
          <w:divBdr>
            <w:top w:val="none" w:sz="0" w:space="0" w:color="auto"/>
            <w:left w:val="none" w:sz="0" w:space="0" w:color="auto"/>
            <w:bottom w:val="none" w:sz="0" w:space="0" w:color="auto"/>
            <w:right w:val="none" w:sz="0" w:space="0" w:color="auto"/>
          </w:divBdr>
          <w:divsChild>
            <w:div w:id="174924206">
              <w:marLeft w:val="0"/>
              <w:marRight w:val="0"/>
              <w:marTop w:val="0"/>
              <w:marBottom w:val="0"/>
              <w:divBdr>
                <w:top w:val="none" w:sz="0" w:space="0" w:color="auto"/>
                <w:left w:val="none" w:sz="0" w:space="0" w:color="auto"/>
                <w:bottom w:val="none" w:sz="0" w:space="0" w:color="auto"/>
                <w:right w:val="none" w:sz="0" w:space="0" w:color="auto"/>
              </w:divBdr>
            </w:div>
          </w:divsChild>
        </w:div>
        <w:div w:id="600534619">
          <w:marLeft w:val="0"/>
          <w:marRight w:val="0"/>
          <w:marTop w:val="0"/>
          <w:marBottom w:val="0"/>
          <w:divBdr>
            <w:top w:val="none" w:sz="0" w:space="0" w:color="auto"/>
            <w:left w:val="none" w:sz="0" w:space="0" w:color="auto"/>
            <w:bottom w:val="none" w:sz="0" w:space="0" w:color="auto"/>
            <w:right w:val="none" w:sz="0" w:space="0" w:color="auto"/>
          </w:divBdr>
          <w:divsChild>
            <w:div w:id="1544907167">
              <w:marLeft w:val="0"/>
              <w:marRight w:val="0"/>
              <w:marTop w:val="0"/>
              <w:marBottom w:val="0"/>
              <w:divBdr>
                <w:top w:val="none" w:sz="0" w:space="0" w:color="auto"/>
                <w:left w:val="none" w:sz="0" w:space="0" w:color="auto"/>
                <w:bottom w:val="none" w:sz="0" w:space="0" w:color="auto"/>
                <w:right w:val="none" w:sz="0" w:space="0" w:color="auto"/>
              </w:divBdr>
            </w:div>
          </w:divsChild>
        </w:div>
        <w:div w:id="954750174">
          <w:marLeft w:val="0"/>
          <w:marRight w:val="0"/>
          <w:marTop w:val="0"/>
          <w:marBottom w:val="0"/>
          <w:divBdr>
            <w:top w:val="none" w:sz="0" w:space="0" w:color="auto"/>
            <w:left w:val="none" w:sz="0" w:space="0" w:color="auto"/>
            <w:bottom w:val="none" w:sz="0" w:space="0" w:color="auto"/>
            <w:right w:val="none" w:sz="0" w:space="0" w:color="auto"/>
          </w:divBdr>
          <w:divsChild>
            <w:div w:id="358942658">
              <w:marLeft w:val="0"/>
              <w:marRight w:val="0"/>
              <w:marTop w:val="0"/>
              <w:marBottom w:val="0"/>
              <w:divBdr>
                <w:top w:val="none" w:sz="0" w:space="0" w:color="auto"/>
                <w:left w:val="none" w:sz="0" w:space="0" w:color="auto"/>
                <w:bottom w:val="none" w:sz="0" w:space="0" w:color="auto"/>
                <w:right w:val="none" w:sz="0" w:space="0" w:color="auto"/>
              </w:divBdr>
            </w:div>
          </w:divsChild>
        </w:div>
        <w:div w:id="1037852124">
          <w:marLeft w:val="0"/>
          <w:marRight w:val="0"/>
          <w:marTop w:val="0"/>
          <w:marBottom w:val="0"/>
          <w:divBdr>
            <w:top w:val="none" w:sz="0" w:space="0" w:color="auto"/>
            <w:left w:val="none" w:sz="0" w:space="0" w:color="auto"/>
            <w:bottom w:val="none" w:sz="0" w:space="0" w:color="auto"/>
            <w:right w:val="none" w:sz="0" w:space="0" w:color="auto"/>
          </w:divBdr>
          <w:divsChild>
            <w:div w:id="1162046767">
              <w:marLeft w:val="0"/>
              <w:marRight w:val="0"/>
              <w:marTop w:val="0"/>
              <w:marBottom w:val="0"/>
              <w:divBdr>
                <w:top w:val="none" w:sz="0" w:space="0" w:color="auto"/>
                <w:left w:val="none" w:sz="0" w:space="0" w:color="auto"/>
                <w:bottom w:val="none" w:sz="0" w:space="0" w:color="auto"/>
                <w:right w:val="none" w:sz="0" w:space="0" w:color="auto"/>
              </w:divBdr>
            </w:div>
          </w:divsChild>
        </w:div>
        <w:div w:id="1123306138">
          <w:marLeft w:val="0"/>
          <w:marRight w:val="0"/>
          <w:marTop w:val="0"/>
          <w:marBottom w:val="0"/>
          <w:divBdr>
            <w:top w:val="none" w:sz="0" w:space="0" w:color="auto"/>
            <w:left w:val="none" w:sz="0" w:space="0" w:color="auto"/>
            <w:bottom w:val="none" w:sz="0" w:space="0" w:color="auto"/>
            <w:right w:val="none" w:sz="0" w:space="0" w:color="auto"/>
          </w:divBdr>
          <w:divsChild>
            <w:div w:id="39131723">
              <w:marLeft w:val="0"/>
              <w:marRight w:val="0"/>
              <w:marTop w:val="0"/>
              <w:marBottom w:val="0"/>
              <w:divBdr>
                <w:top w:val="none" w:sz="0" w:space="0" w:color="auto"/>
                <w:left w:val="none" w:sz="0" w:space="0" w:color="auto"/>
                <w:bottom w:val="none" w:sz="0" w:space="0" w:color="auto"/>
                <w:right w:val="none" w:sz="0" w:space="0" w:color="auto"/>
              </w:divBdr>
            </w:div>
          </w:divsChild>
        </w:div>
        <w:div w:id="1193688954">
          <w:marLeft w:val="0"/>
          <w:marRight w:val="0"/>
          <w:marTop w:val="0"/>
          <w:marBottom w:val="0"/>
          <w:divBdr>
            <w:top w:val="none" w:sz="0" w:space="0" w:color="auto"/>
            <w:left w:val="none" w:sz="0" w:space="0" w:color="auto"/>
            <w:bottom w:val="none" w:sz="0" w:space="0" w:color="auto"/>
            <w:right w:val="none" w:sz="0" w:space="0" w:color="auto"/>
          </w:divBdr>
          <w:divsChild>
            <w:div w:id="1020665940">
              <w:marLeft w:val="0"/>
              <w:marRight w:val="0"/>
              <w:marTop w:val="0"/>
              <w:marBottom w:val="0"/>
              <w:divBdr>
                <w:top w:val="none" w:sz="0" w:space="0" w:color="auto"/>
                <w:left w:val="none" w:sz="0" w:space="0" w:color="auto"/>
                <w:bottom w:val="none" w:sz="0" w:space="0" w:color="auto"/>
                <w:right w:val="none" w:sz="0" w:space="0" w:color="auto"/>
              </w:divBdr>
            </w:div>
          </w:divsChild>
        </w:div>
        <w:div w:id="1200972834">
          <w:marLeft w:val="0"/>
          <w:marRight w:val="0"/>
          <w:marTop w:val="0"/>
          <w:marBottom w:val="0"/>
          <w:divBdr>
            <w:top w:val="none" w:sz="0" w:space="0" w:color="auto"/>
            <w:left w:val="none" w:sz="0" w:space="0" w:color="auto"/>
            <w:bottom w:val="none" w:sz="0" w:space="0" w:color="auto"/>
            <w:right w:val="none" w:sz="0" w:space="0" w:color="auto"/>
          </w:divBdr>
          <w:divsChild>
            <w:div w:id="967246089">
              <w:marLeft w:val="0"/>
              <w:marRight w:val="0"/>
              <w:marTop w:val="0"/>
              <w:marBottom w:val="0"/>
              <w:divBdr>
                <w:top w:val="none" w:sz="0" w:space="0" w:color="auto"/>
                <w:left w:val="none" w:sz="0" w:space="0" w:color="auto"/>
                <w:bottom w:val="none" w:sz="0" w:space="0" w:color="auto"/>
                <w:right w:val="none" w:sz="0" w:space="0" w:color="auto"/>
              </w:divBdr>
            </w:div>
          </w:divsChild>
        </w:div>
        <w:div w:id="1264456565">
          <w:marLeft w:val="0"/>
          <w:marRight w:val="0"/>
          <w:marTop w:val="0"/>
          <w:marBottom w:val="0"/>
          <w:divBdr>
            <w:top w:val="none" w:sz="0" w:space="0" w:color="auto"/>
            <w:left w:val="none" w:sz="0" w:space="0" w:color="auto"/>
            <w:bottom w:val="none" w:sz="0" w:space="0" w:color="auto"/>
            <w:right w:val="none" w:sz="0" w:space="0" w:color="auto"/>
          </w:divBdr>
          <w:divsChild>
            <w:div w:id="551115647">
              <w:marLeft w:val="0"/>
              <w:marRight w:val="0"/>
              <w:marTop w:val="0"/>
              <w:marBottom w:val="0"/>
              <w:divBdr>
                <w:top w:val="none" w:sz="0" w:space="0" w:color="auto"/>
                <w:left w:val="none" w:sz="0" w:space="0" w:color="auto"/>
                <w:bottom w:val="none" w:sz="0" w:space="0" w:color="auto"/>
                <w:right w:val="none" w:sz="0" w:space="0" w:color="auto"/>
              </w:divBdr>
            </w:div>
          </w:divsChild>
        </w:div>
        <w:div w:id="1283924145">
          <w:marLeft w:val="0"/>
          <w:marRight w:val="0"/>
          <w:marTop w:val="0"/>
          <w:marBottom w:val="0"/>
          <w:divBdr>
            <w:top w:val="none" w:sz="0" w:space="0" w:color="auto"/>
            <w:left w:val="none" w:sz="0" w:space="0" w:color="auto"/>
            <w:bottom w:val="none" w:sz="0" w:space="0" w:color="auto"/>
            <w:right w:val="none" w:sz="0" w:space="0" w:color="auto"/>
          </w:divBdr>
          <w:divsChild>
            <w:div w:id="1569657219">
              <w:marLeft w:val="0"/>
              <w:marRight w:val="0"/>
              <w:marTop w:val="0"/>
              <w:marBottom w:val="0"/>
              <w:divBdr>
                <w:top w:val="none" w:sz="0" w:space="0" w:color="auto"/>
                <w:left w:val="none" w:sz="0" w:space="0" w:color="auto"/>
                <w:bottom w:val="none" w:sz="0" w:space="0" w:color="auto"/>
                <w:right w:val="none" w:sz="0" w:space="0" w:color="auto"/>
              </w:divBdr>
            </w:div>
          </w:divsChild>
        </w:div>
        <w:div w:id="1350911893">
          <w:marLeft w:val="0"/>
          <w:marRight w:val="0"/>
          <w:marTop w:val="0"/>
          <w:marBottom w:val="0"/>
          <w:divBdr>
            <w:top w:val="none" w:sz="0" w:space="0" w:color="auto"/>
            <w:left w:val="none" w:sz="0" w:space="0" w:color="auto"/>
            <w:bottom w:val="none" w:sz="0" w:space="0" w:color="auto"/>
            <w:right w:val="none" w:sz="0" w:space="0" w:color="auto"/>
          </w:divBdr>
          <w:divsChild>
            <w:div w:id="1212771317">
              <w:marLeft w:val="0"/>
              <w:marRight w:val="0"/>
              <w:marTop w:val="0"/>
              <w:marBottom w:val="0"/>
              <w:divBdr>
                <w:top w:val="none" w:sz="0" w:space="0" w:color="auto"/>
                <w:left w:val="none" w:sz="0" w:space="0" w:color="auto"/>
                <w:bottom w:val="none" w:sz="0" w:space="0" w:color="auto"/>
                <w:right w:val="none" w:sz="0" w:space="0" w:color="auto"/>
              </w:divBdr>
            </w:div>
          </w:divsChild>
        </w:div>
        <w:div w:id="1421028854">
          <w:marLeft w:val="0"/>
          <w:marRight w:val="0"/>
          <w:marTop w:val="0"/>
          <w:marBottom w:val="0"/>
          <w:divBdr>
            <w:top w:val="none" w:sz="0" w:space="0" w:color="auto"/>
            <w:left w:val="none" w:sz="0" w:space="0" w:color="auto"/>
            <w:bottom w:val="none" w:sz="0" w:space="0" w:color="auto"/>
            <w:right w:val="none" w:sz="0" w:space="0" w:color="auto"/>
          </w:divBdr>
          <w:divsChild>
            <w:div w:id="887646124">
              <w:marLeft w:val="0"/>
              <w:marRight w:val="0"/>
              <w:marTop w:val="0"/>
              <w:marBottom w:val="0"/>
              <w:divBdr>
                <w:top w:val="none" w:sz="0" w:space="0" w:color="auto"/>
                <w:left w:val="none" w:sz="0" w:space="0" w:color="auto"/>
                <w:bottom w:val="none" w:sz="0" w:space="0" w:color="auto"/>
                <w:right w:val="none" w:sz="0" w:space="0" w:color="auto"/>
              </w:divBdr>
            </w:div>
          </w:divsChild>
        </w:div>
        <w:div w:id="1581711895">
          <w:marLeft w:val="0"/>
          <w:marRight w:val="0"/>
          <w:marTop w:val="0"/>
          <w:marBottom w:val="0"/>
          <w:divBdr>
            <w:top w:val="none" w:sz="0" w:space="0" w:color="auto"/>
            <w:left w:val="none" w:sz="0" w:space="0" w:color="auto"/>
            <w:bottom w:val="none" w:sz="0" w:space="0" w:color="auto"/>
            <w:right w:val="none" w:sz="0" w:space="0" w:color="auto"/>
          </w:divBdr>
          <w:divsChild>
            <w:div w:id="150605507">
              <w:marLeft w:val="0"/>
              <w:marRight w:val="0"/>
              <w:marTop w:val="0"/>
              <w:marBottom w:val="0"/>
              <w:divBdr>
                <w:top w:val="none" w:sz="0" w:space="0" w:color="auto"/>
                <w:left w:val="none" w:sz="0" w:space="0" w:color="auto"/>
                <w:bottom w:val="none" w:sz="0" w:space="0" w:color="auto"/>
                <w:right w:val="none" w:sz="0" w:space="0" w:color="auto"/>
              </w:divBdr>
            </w:div>
          </w:divsChild>
        </w:div>
        <w:div w:id="1583875071">
          <w:marLeft w:val="0"/>
          <w:marRight w:val="0"/>
          <w:marTop w:val="0"/>
          <w:marBottom w:val="0"/>
          <w:divBdr>
            <w:top w:val="none" w:sz="0" w:space="0" w:color="auto"/>
            <w:left w:val="none" w:sz="0" w:space="0" w:color="auto"/>
            <w:bottom w:val="none" w:sz="0" w:space="0" w:color="auto"/>
            <w:right w:val="none" w:sz="0" w:space="0" w:color="auto"/>
          </w:divBdr>
          <w:divsChild>
            <w:div w:id="958758536">
              <w:marLeft w:val="0"/>
              <w:marRight w:val="0"/>
              <w:marTop w:val="0"/>
              <w:marBottom w:val="0"/>
              <w:divBdr>
                <w:top w:val="none" w:sz="0" w:space="0" w:color="auto"/>
                <w:left w:val="none" w:sz="0" w:space="0" w:color="auto"/>
                <w:bottom w:val="none" w:sz="0" w:space="0" w:color="auto"/>
                <w:right w:val="none" w:sz="0" w:space="0" w:color="auto"/>
              </w:divBdr>
            </w:div>
          </w:divsChild>
        </w:div>
        <w:div w:id="1715734113">
          <w:marLeft w:val="0"/>
          <w:marRight w:val="0"/>
          <w:marTop w:val="0"/>
          <w:marBottom w:val="0"/>
          <w:divBdr>
            <w:top w:val="none" w:sz="0" w:space="0" w:color="auto"/>
            <w:left w:val="none" w:sz="0" w:space="0" w:color="auto"/>
            <w:bottom w:val="none" w:sz="0" w:space="0" w:color="auto"/>
            <w:right w:val="none" w:sz="0" w:space="0" w:color="auto"/>
          </w:divBdr>
          <w:divsChild>
            <w:div w:id="1460345120">
              <w:marLeft w:val="0"/>
              <w:marRight w:val="0"/>
              <w:marTop w:val="0"/>
              <w:marBottom w:val="0"/>
              <w:divBdr>
                <w:top w:val="none" w:sz="0" w:space="0" w:color="auto"/>
                <w:left w:val="none" w:sz="0" w:space="0" w:color="auto"/>
                <w:bottom w:val="none" w:sz="0" w:space="0" w:color="auto"/>
                <w:right w:val="none" w:sz="0" w:space="0" w:color="auto"/>
              </w:divBdr>
            </w:div>
          </w:divsChild>
        </w:div>
        <w:div w:id="1723478121">
          <w:marLeft w:val="0"/>
          <w:marRight w:val="0"/>
          <w:marTop w:val="0"/>
          <w:marBottom w:val="0"/>
          <w:divBdr>
            <w:top w:val="none" w:sz="0" w:space="0" w:color="auto"/>
            <w:left w:val="none" w:sz="0" w:space="0" w:color="auto"/>
            <w:bottom w:val="none" w:sz="0" w:space="0" w:color="auto"/>
            <w:right w:val="none" w:sz="0" w:space="0" w:color="auto"/>
          </w:divBdr>
          <w:divsChild>
            <w:div w:id="1247300633">
              <w:marLeft w:val="0"/>
              <w:marRight w:val="0"/>
              <w:marTop w:val="0"/>
              <w:marBottom w:val="0"/>
              <w:divBdr>
                <w:top w:val="none" w:sz="0" w:space="0" w:color="auto"/>
                <w:left w:val="none" w:sz="0" w:space="0" w:color="auto"/>
                <w:bottom w:val="none" w:sz="0" w:space="0" w:color="auto"/>
                <w:right w:val="none" w:sz="0" w:space="0" w:color="auto"/>
              </w:divBdr>
            </w:div>
          </w:divsChild>
        </w:div>
        <w:div w:id="1805391904">
          <w:marLeft w:val="0"/>
          <w:marRight w:val="0"/>
          <w:marTop w:val="0"/>
          <w:marBottom w:val="0"/>
          <w:divBdr>
            <w:top w:val="none" w:sz="0" w:space="0" w:color="auto"/>
            <w:left w:val="none" w:sz="0" w:space="0" w:color="auto"/>
            <w:bottom w:val="none" w:sz="0" w:space="0" w:color="auto"/>
            <w:right w:val="none" w:sz="0" w:space="0" w:color="auto"/>
          </w:divBdr>
          <w:divsChild>
            <w:div w:id="1745059368">
              <w:marLeft w:val="0"/>
              <w:marRight w:val="0"/>
              <w:marTop w:val="0"/>
              <w:marBottom w:val="0"/>
              <w:divBdr>
                <w:top w:val="none" w:sz="0" w:space="0" w:color="auto"/>
                <w:left w:val="none" w:sz="0" w:space="0" w:color="auto"/>
                <w:bottom w:val="none" w:sz="0" w:space="0" w:color="auto"/>
                <w:right w:val="none" w:sz="0" w:space="0" w:color="auto"/>
              </w:divBdr>
            </w:div>
          </w:divsChild>
        </w:div>
        <w:div w:id="1841502153">
          <w:marLeft w:val="0"/>
          <w:marRight w:val="0"/>
          <w:marTop w:val="0"/>
          <w:marBottom w:val="0"/>
          <w:divBdr>
            <w:top w:val="none" w:sz="0" w:space="0" w:color="auto"/>
            <w:left w:val="none" w:sz="0" w:space="0" w:color="auto"/>
            <w:bottom w:val="none" w:sz="0" w:space="0" w:color="auto"/>
            <w:right w:val="none" w:sz="0" w:space="0" w:color="auto"/>
          </w:divBdr>
          <w:divsChild>
            <w:div w:id="9123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5827">
      <w:bodyDiv w:val="1"/>
      <w:marLeft w:val="0"/>
      <w:marRight w:val="0"/>
      <w:marTop w:val="0"/>
      <w:marBottom w:val="0"/>
      <w:divBdr>
        <w:top w:val="none" w:sz="0" w:space="0" w:color="auto"/>
        <w:left w:val="none" w:sz="0" w:space="0" w:color="auto"/>
        <w:bottom w:val="none" w:sz="0" w:space="0" w:color="auto"/>
        <w:right w:val="none" w:sz="0" w:space="0" w:color="auto"/>
      </w:divBdr>
    </w:div>
    <w:div w:id="1866938805">
      <w:bodyDiv w:val="1"/>
      <w:marLeft w:val="0"/>
      <w:marRight w:val="0"/>
      <w:marTop w:val="0"/>
      <w:marBottom w:val="0"/>
      <w:divBdr>
        <w:top w:val="none" w:sz="0" w:space="0" w:color="auto"/>
        <w:left w:val="none" w:sz="0" w:space="0" w:color="auto"/>
        <w:bottom w:val="none" w:sz="0" w:space="0" w:color="auto"/>
        <w:right w:val="none" w:sz="0" w:space="0" w:color="auto"/>
      </w:divBdr>
    </w:div>
    <w:div w:id="2049378092">
      <w:bodyDiv w:val="1"/>
      <w:marLeft w:val="0"/>
      <w:marRight w:val="0"/>
      <w:marTop w:val="0"/>
      <w:marBottom w:val="0"/>
      <w:divBdr>
        <w:top w:val="none" w:sz="0" w:space="0" w:color="auto"/>
        <w:left w:val="none" w:sz="0" w:space="0" w:color="auto"/>
        <w:bottom w:val="none" w:sz="0" w:space="0" w:color="auto"/>
        <w:right w:val="none" w:sz="0" w:space="0" w:color="auto"/>
      </w:divBdr>
    </w:div>
    <w:div w:id="206714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attelle.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E3384DC17EA488AF2D5859DEA5C65" ma:contentTypeVersion="14" ma:contentTypeDescription="Create a new document." ma:contentTypeScope="" ma:versionID="28c9b168342c0d63214fb70acb57e57a">
  <xsd:schema xmlns:xsd="http://www.w3.org/2001/XMLSchema" xmlns:xs="http://www.w3.org/2001/XMLSchema" xmlns:p="http://schemas.microsoft.com/office/2006/metadata/properties" xmlns:ns1="http://schemas.microsoft.com/sharepoint/v3" xmlns:ns3="fce60cac-c1bd-4500-a01b-abc37296d74d" xmlns:ns4="cd54d6c6-6591-4711-84ef-34f9948114c1" targetNamespace="http://schemas.microsoft.com/office/2006/metadata/properties" ma:root="true" ma:fieldsID="b0abf88990db749aad5acaedad2349ee" ns1:_="" ns3:_="" ns4:_="">
    <xsd:import namespace="http://schemas.microsoft.com/sharepoint/v3"/>
    <xsd:import namespace="fce60cac-c1bd-4500-a01b-abc37296d74d"/>
    <xsd:import namespace="cd54d6c6-6591-4711-84ef-34f9948114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60cac-c1bd-4500-a01b-abc37296d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54d6c6-6591-4711-84ef-34f9948114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59C90-E54F-453D-81BF-D02F38C7FA06}">
  <ds:schemaRefs>
    <ds:schemaRef ds:uri="http://schemas.microsoft.com/sharepoint/v3/contenttype/forms"/>
  </ds:schemaRefs>
</ds:datastoreItem>
</file>

<file path=customXml/itemProps2.xml><?xml version="1.0" encoding="utf-8"?>
<ds:datastoreItem xmlns:ds="http://schemas.openxmlformats.org/officeDocument/2006/customXml" ds:itemID="{291E6054-B23A-419A-A195-BA902963C4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67B826-A670-4283-9AD1-5A09503D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e60cac-c1bd-4500-a01b-abc37296d74d"/>
    <ds:schemaRef ds:uri="cd54d6c6-6591-4711-84ef-34f994811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TELANO, SARA M DO-02 USAF AFMC AFRL/RVKE</dc:creator>
  <cp:keywords/>
  <dc:description/>
  <cp:lastModifiedBy>Jennifer Brower</cp:lastModifiedBy>
  <cp:revision>4</cp:revision>
  <dcterms:created xsi:type="dcterms:W3CDTF">2022-10-11T18:54:00Z</dcterms:created>
  <dcterms:modified xsi:type="dcterms:W3CDTF">2022-10-11T18:58:00Z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2022-08-04T14:43:01Z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672dcb8a-a63c-4955-9b59-4be0aa6b4a07</vt:lpwstr>
  </property>
  <property fmtid="{D5CDD505-2E9C-101B-9397-08002B2CF9AE}" pid="8" name="MSIP_Label_ea60d57e-af5b-4752-ac57-3e4f28ca11dc_ContentBits">
    <vt:lpwstr>0</vt:lpwstr>
  </property>
  <property fmtid="{D5CDD505-2E9C-101B-9397-08002B2CF9AE}" pid="9" name="ContentTypeId">
    <vt:lpwstr>0x010100699E3384DC17EA488AF2D5859DEA5C65</vt:lpwstr>
  </property>
</Properties>
</file>